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82C590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1F2E33">
        <w:rPr>
          <w:b/>
          <w:i/>
          <w:noProof/>
          <w:sz w:val="28"/>
        </w:rPr>
        <w:t>913</w:t>
      </w:r>
      <w:r w:rsidR="000F71D3">
        <w:rPr>
          <w:b/>
          <w:i/>
          <w:noProof/>
          <w:sz w:val="28"/>
        </w:rPr>
        <w:t>2</w:t>
      </w:r>
      <w:bookmarkStart w:id="0" w:name="_GoBack"/>
      <w:bookmarkEnd w:id="0"/>
    </w:p>
    <w:p w14:paraId="7CB45193" w14:textId="7F2145EF"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2D06E0">
        <w:rPr>
          <w:rFonts w:eastAsia="Arial Unicode MS" w:cs="Arial"/>
          <w:b/>
          <w:bCs/>
          <w:sz w:val="24"/>
        </w:rPr>
        <w:t>u</w:t>
      </w:r>
      <w:r>
        <w:rPr>
          <w:rFonts w:eastAsia="Arial Unicode MS" w:cs="Arial"/>
          <w:b/>
          <w:bCs/>
          <w:sz w:val="24"/>
        </w:rPr>
        <w:t>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B1A6D9" w:rsidR="001E41F3" w:rsidRPr="00410371" w:rsidRDefault="00AE7E78" w:rsidP="00E13F3D">
            <w:pPr>
              <w:pStyle w:val="CRCoverPage"/>
              <w:spacing w:after="0"/>
              <w:jc w:val="right"/>
              <w:rPr>
                <w:b/>
                <w:noProof/>
                <w:sz w:val="28"/>
              </w:rPr>
            </w:pPr>
            <w:r w:rsidRPr="002D06E0">
              <w:rPr>
                <w:b/>
                <w:noProof/>
                <w:sz w:val="28"/>
              </w:rPr>
              <w:t>23.</w:t>
            </w:r>
            <w:r w:rsidR="00073BD6" w:rsidRPr="002D06E0">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A4E85C" w:rsidR="001E41F3" w:rsidRPr="00410371" w:rsidRDefault="001F2E33" w:rsidP="00547111">
            <w:pPr>
              <w:pStyle w:val="CRCoverPage"/>
              <w:spacing w:after="0"/>
              <w:rPr>
                <w:noProof/>
              </w:rPr>
            </w:pPr>
            <w:r w:rsidRPr="001F2E33">
              <w:rPr>
                <w:b/>
                <w:noProof/>
                <w:sz w:val="28"/>
              </w:rPr>
              <w:t>3744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2D06E0" w:rsidRDefault="00AE7E78" w:rsidP="00E13F3D">
            <w:pPr>
              <w:pStyle w:val="CRCoverPage"/>
              <w:spacing w:after="0"/>
              <w:jc w:val="center"/>
              <w:rPr>
                <w:b/>
                <w:noProof/>
              </w:rPr>
            </w:pPr>
            <w:r w:rsidRPr="002D06E0">
              <w:rPr>
                <w:b/>
                <w:noProof/>
                <w:sz w:val="28"/>
              </w:rPr>
              <w:t>-</w:t>
            </w:r>
          </w:p>
        </w:tc>
        <w:tc>
          <w:tcPr>
            <w:tcW w:w="2410" w:type="dxa"/>
          </w:tcPr>
          <w:p w14:paraId="5D4AEAE9" w14:textId="77777777" w:rsidR="001E41F3" w:rsidRPr="002D06E0" w:rsidRDefault="001E41F3" w:rsidP="0051580D">
            <w:pPr>
              <w:pStyle w:val="CRCoverPage"/>
              <w:tabs>
                <w:tab w:val="right" w:pos="1825"/>
              </w:tabs>
              <w:spacing w:after="0"/>
              <w:jc w:val="center"/>
              <w:rPr>
                <w:noProof/>
              </w:rPr>
            </w:pPr>
            <w:r w:rsidRPr="002D06E0">
              <w:rPr>
                <w:b/>
                <w:noProof/>
                <w:sz w:val="28"/>
                <w:szCs w:val="28"/>
              </w:rPr>
              <w:t>Current version:</w:t>
            </w:r>
          </w:p>
        </w:tc>
        <w:tc>
          <w:tcPr>
            <w:tcW w:w="1701" w:type="dxa"/>
            <w:shd w:val="pct30" w:color="FFFF00" w:fill="auto"/>
          </w:tcPr>
          <w:p w14:paraId="1E22D6AC" w14:textId="0392FBAD" w:rsidR="001E41F3" w:rsidRPr="002D06E0" w:rsidRDefault="00AE7E78">
            <w:pPr>
              <w:pStyle w:val="CRCoverPage"/>
              <w:spacing w:after="0"/>
              <w:jc w:val="center"/>
              <w:rPr>
                <w:noProof/>
                <w:sz w:val="28"/>
              </w:rPr>
            </w:pPr>
            <w:r w:rsidRPr="002D06E0">
              <w:rPr>
                <w:b/>
                <w:noProof/>
                <w:sz w:val="28"/>
              </w:rPr>
              <w:t>1</w:t>
            </w:r>
            <w:r w:rsidR="004D126A" w:rsidRPr="002D06E0">
              <w:rPr>
                <w:b/>
                <w:noProof/>
                <w:sz w:val="28"/>
              </w:rPr>
              <w:t>8</w:t>
            </w:r>
            <w:r w:rsidRPr="002D06E0">
              <w:rPr>
                <w:b/>
                <w:noProof/>
                <w:sz w:val="28"/>
              </w:rPr>
              <w:t>.</w:t>
            </w:r>
            <w:r w:rsidR="00073BD6" w:rsidRPr="002D06E0">
              <w:rPr>
                <w:b/>
                <w:noProof/>
                <w:sz w:val="28"/>
              </w:rPr>
              <w:t>2</w:t>
            </w:r>
            <w:r w:rsidRPr="002D06E0">
              <w:rPr>
                <w:b/>
                <w:noProof/>
                <w:sz w:val="28"/>
              </w:rPr>
              <w:t>.</w:t>
            </w:r>
            <w:r w:rsidR="00073BD6" w:rsidRPr="002D06E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773D"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8CDC98E" w:rsidR="00F25D98" w:rsidRPr="0043773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3773D" w:rsidRDefault="00F25D98" w:rsidP="001E41F3">
            <w:pPr>
              <w:pStyle w:val="CRCoverPage"/>
              <w:spacing w:after="0"/>
              <w:jc w:val="right"/>
              <w:rPr>
                <w:noProof/>
                <w:u w:val="single"/>
              </w:rPr>
            </w:pPr>
            <w:r w:rsidRPr="0043773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43773D" w:rsidRDefault="00AE7E78" w:rsidP="001E41F3">
            <w:pPr>
              <w:pStyle w:val="CRCoverPage"/>
              <w:spacing w:after="0"/>
              <w:jc w:val="center"/>
              <w:rPr>
                <w:b/>
                <w:caps/>
                <w:noProof/>
              </w:rPr>
            </w:pPr>
            <w:r w:rsidRPr="002330B1">
              <w:rPr>
                <w:b/>
                <w:caps/>
                <w:noProof/>
              </w:rPr>
              <w:t>X</w:t>
            </w:r>
          </w:p>
        </w:tc>
        <w:tc>
          <w:tcPr>
            <w:tcW w:w="2126" w:type="dxa"/>
          </w:tcPr>
          <w:p w14:paraId="2ED8415F" w14:textId="77777777" w:rsidR="00F25D98" w:rsidRPr="0043773D" w:rsidRDefault="00F25D98" w:rsidP="001E41F3">
            <w:pPr>
              <w:pStyle w:val="CRCoverPage"/>
              <w:spacing w:after="0"/>
              <w:jc w:val="right"/>
              <w:rPr>
                <w:noProof/>
                <w:u w:val="single"/>
              </w:rPr>
            </w:pPr>
            <w:r w:rsidRPr="0043773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3BC277" w:rsidR="00F25D98" w:rsidRPr="0043773D" w:rsidRDefault="00F25D98" w:rsidP="001E41F3">
            <w:pPr>
              <w:pStyle w:val="CRCoverPage"/>
              <w:spacing w:after="0"/>
              <w:jc w:val="center"/>
              <w:rPr>
                <w:b/>
                <w:caps/>
                <w:noProof/>
              </w:rPr>
            </w:pPr>
          </w:p>
        </w:tc>
        <w:tc>
          <w:tcPr>
            <w:tcW w:w="1418" w:type="dxa"/>
            <w:tcBorders>
              <w:left w:val="nil"/>
            </w:tcBorders>
          </w:tcPr>
          <w:p w14:paraId="6562735E" w14:textId="77777777" w:rsidR="00F25D98" w:rsidRPr="0043773D" w:rsidRDefault="00F25D98" w:rsidP="001E41F3">
            <w:pPr>
              <w:pStyle w:val="CRCoverPage"/>
              <w:spacing w:after="0"/>
              <w:jc w:val="right"/>
              <w:rPr>
                <w:noProof/>
              </w:rPr>
            </w:pPr>
            <w:r w:rsidRPr="0043773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3773D" w:rsidRDefault="00AE7E78" w:rsidP="001E41F3">
            <w:pPr>
              <w:pStyle w:val="CRCoverPage"/>
              <w:spacing w:after="0"/>
              <w:jc w:val="center"/>
              <w:rPr>
                <w:b/>
                <w:bCs/>
                <w:caps/>
                <w:noProof/>
              </w:rPr>
            </w:pPr>
            <w:r w:rsidRPr="002330B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537593" w:rsidR="001E41F3" w:rsidRPr="002D06E0" w:rsidRDefault="002D06E0">
            <w:pPr>
              <w:pStyle w:val="CRCoverPage"/>
              <w:spacing w:after="0"/>
              <w:ind w:left="100"/>
              <w:rPr>
                <w:noProof/>
              </w:rPr>
            </w:pPr>
            <w:r>
              <w:t>D</w:t>
            </w:r>
            <w:r w:rsidR="00073BD6" w:rsidRPr="002D06E0">
              <w:t xml:space="preserve">iscontinuous coverage </w:t>
            </w:r>
            <w:proofErr w:type="gramStart"/>
            <w:r>
              <w:t>update</w:t>
            </w:r>
            <w:proofErr w:type="gramEnd"/>
            <w:r>
              <w:t xml:space="preserve"> to remove EN and alignments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06E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Pr="002D06E0" w:rsidRDefault="00AE7E78">
            <w:pPr>
              <w:pStyle w:val="CRCoverPage"/>
              <w:spacing w:after="0"/>
              <w:ind w:left="100"/>
              <w:rPr>
                <w:noProof/>
              </w:rPr>
            </w:pPr>
            <w:r w:rsidRPr="002D06E0">
              <w:rPr>
                <w:noProof/>
              </w:rPr>
              <w:fldChar w:fldCharType="begin"/>
            </w:r>
            <w:r w:rsidRPr="002D06E0">
              <w:rPr>
                <w:noProof/>
              </w:rPr>
              <w:instrText xml:space="preserve"> DOCPROPERTY  SourceIfWg  \* MERGEFORMAT </w:instrText>
            </w:r>
            <w:r w:rsidRPr="002D06E0">
              <w:rPr>
                <w:noProof/>
              </w:rPr>
              <w:fldChar w:fldCharType="separate"/>
            </w:r>
            <w:r w:rsidRPr="002D06E0">
              <w:rPr>
                <w:noProof/>
              </w:rPr>
              <w:t>Huawei, HiSilicon</w:t>
            </w:r>
            <w:r w:rsidRPr="002D06E0">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2D06E0" w:rsidRDefault="00AE7E78" w:rsidP="00547111">
            <w:pPr>
              <w:pStyle w:val="CRCoverPage"/>
              <w:spacing w:after="0"/>
              <w:ind w:left="100"/>
              <w:rPr>
                <w:noProof/>
              </w:rPr>
            </w:pPr>
            <w:r w:rsidRPr="002D06E0">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06E0"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8AEA24" w:rsidR="001E41F3" w:rsidRPr="002D06E0" w:rsidRDefault="00073BD6">
            <w:pPr>
              <w:pStyle w:val="CRCoverPage"/>
              <w:spacing w:after="0"/>
              <w:ind w:left="100"/>
              <w:rPr>
                <w:noProof/>
              </w:rPr>
            </w:pPr>
            <w:r w:rsidRPr="002D06E0">
              <w:rPr>
                <w:noProof/>
              </w:rPr>
              <w:t>5GSAT_Ph2</w:t>
            </w:r>
          </w:p>
        </w:tc>
        <w:tc>
          <w:tcPr>
            <w:tcW w:w="567" w:type="dxa"/>
            <w:tcBorders>
              <w:left w:val="nil"/>
            </w:tcBorders>
          </w:tcPr>
          <w:p w14:paraId="61A86BCF" w14:textId="77777777" w:rsidR="001E41F3" w:rsidRPr="002D06E0" w:rsidRDefault="001E41F3">
            <w:pPr>
              <w:pStyle w:val="CRCoverPage"/>
              <w:spacing w:after="0"/>
              <w:ind w:right="100"/>
              <w:rPr>
                <w:noProof/>
              </w:rPr>
            </w:pPr>
          </w:p>
        </w:tc>
        <w:tc>
          <w:tcPr>
            <w:tcW w:w="1417" w:type="dxa"/>
            <w:gridSpan w:val="3"/>
            <w:tcBorders>
              <w:left w:val="nil"/>
            </w:tcBorders>
          </w:tcPr>
          <w:p w14:paraId="153CBFB1" w14:textId="77777777" w:rsidR="001E41F3" w:rsidRPr="002D06E0" w:rsidRDefault="001E41F3">
            <w:pPr>
              <w:pStyle w:val="CRCoverPage"/>
              <w:spacing w:after="0"/>
              <w:jc w:val="right"/>
              <w:rPr>
                <w:noProof/>
              </w:rPr>
            </w:pPr>
            <w:r w:rsidRPr="002D06E0">
              <w:rPr>
                <w:b/>
                <w:i/>
                <w:noProof/>
              </w:rPr>
              <w:t>Date:</w:t>
            </w:r>
          </w:p>
        </w:tc>
        <w:tc>
          <w:tcPr>
            <w:tcW w:w="2127" w:type="dxa"/>
            <w:tcBorders>
              <w:right w:val="single" w:sz="4" w:space="0" w:color="auto"/>
            </w:tcBorders>
            <w:shd w:val="pct30" w:color="FFFF00" w:fill="auto"/>
          </w:tcPr>
          <w:p w14:paraId="56929475" w14:textId="60D24A30" w:rsidR="001E41F3" w:rsidRPr="002D06E0" w:rsidRDefault="00EF6A2F">
            <w:pPr>
              <w:pStyle w:val="CRCoverPage"/>
              <w:spacing w:after="0"/>
              <w:ind w:left="100"/>
              <w:rPr>
                <w:noProof/>
              </w:rPr>
            </w:pPr>
            <w:r w:rsidRPr="002D06E0">
              <w:rPr>
                <w:noProof/>
              </w:rPr>
              <w:t>202</w:t>
            </w:r>
            <w:r w:rsidR="00134E80" w:rsidRPr="002D06E0">
              <w:rPr>
                <w:noProof/>
              </w:rPr>
              <w:t>3</w:t>
            </w:r>
            <w:r w:rsidRPr="002D06E0">
              <w:rPr>
                <w:noProof/>
              </w:rPr>
              <w:t>-</w:t>
            </w:r>
            <w:r w:rsidR="00134E80" w:rsidRPr="002D06E0">
              <w:rPr>
                <w:noProof/>
              </w:rPr>
              <w:t>0</w:t>
            </w:r>
            <w:r w:rsidR="00073BD6" w:rsidRPr="002D06E0">
              <w:rPr>
                <w:noProof/>
              </w:rPr>
              <w:t>8</w:t>
            </w:r>
            <w:r w:rsidRPr="002D06E0">
              <w:rPr>
                <w:noProof/>
              </w:rPr>
              <w:t>-</w:t>
            </w:r>
            <w:r w:rsidR="000C5D1F" w:rsidRPr="002D06E0">
              <w:rPr>
                <w:noProof/>
              </w:rPr>
              <w:t>1</w:t>
            </w:r>
            <w:r w:rsidR="002D06E0" w:rsidRPr="002D06E0">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D06E0" w:rsidRDefault="001E41F3">
            <w:pPr>
              <w:pStyle w:val="CRCoverPage"/>
              <w:spacing w:after="0"/>
              <w:rPr>
                <w:noProof/>
                <w:sz w:val="8"/>
                <w:szCs w:val="8"/>
              </w:rPr>
            </w:pPr>
          </w:p>
        </w:tc>
        <w:tc>
          <w:tcPr>
            <w:tcW w:w="2267" w:type="dxa"/>
            <w:gridSpan w:val="2"/>
          </w:tcPr>
          <w:p w14:paraId="0FBCFC35" w14:textId="77777777" w:rsidR="001E41F3" w:rsidRPr="002D06E0" w:rsidRDefault="001E41F3">
            <w:pPr>
              <w:pStyle w:val="CRCoverPage"/>
              <w:spacing w:after="0"/>
              <w:rPr>
                <w:noProof/>
                <w:sz w:val="8"/>
                <w:szCs w:val="8"/>
              </w:rPr>
            </w:pPr>
          </w:p>
        </w:tc>
        <w:tc>
          <w:tcPr>
            <w:tcW w:w="1417" w:type="dxa"/>
            <w:gridSpan w:val="3"/>
          </w:tcPr>
          <w:p w14:paraId="60243A9E" w14:textId="77777777" w:rsidR="001E41F3" w:rsidRPr="002D06E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06E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351E75" w:rsidR="001E41F3" w:rsidRPr="002D06E0" w:rsidRDefault="00073BD6" w:rsidP="00D24991">
            <w:pPr>
              <w:pStyle w:val="CRCoverPage"/>
              <w:spacing w:after="0"/>
              <w:ind w:left="100" w:right="-609"/>
              <w:rPr>
                <w:b/>
                <w:noProof/>
              </w:rPr>
            </w:pPr>
            <w:r w:rsidRPr="002D06E0">
              <w:rPr>
                <w:b/>
                <w:noProof/>
              </w:rPr>
              <w:t>F</w:t>
            </w:r>
          </w:p>
        </w:tc>
        <w:tc>
          <w:tcPr>
            <w:tcW w:w="3402" w:type="dxa"/>
            <w:gridSpan w:val="5"/>
            <w:tcBorders>
              <w:left w:val="nil"/>
            </w:tcBorders>
          </w:tcPr>
          <w:p w14:paraId="617AE5C6" w14:textId="77777777" w:rsidR="001E41F3" w:rsidRPr="002D06E0" w:rsidRDefault="001E41F3">
            <w:pPr>
              <w:pStyle w:val="CRCoverPage"/>
              <w:spacing w:after="0"/>
              <w:rPr>
                <w:noProof/>
              </w:rPr>
            </w:pPr>
          </w:p>
        </w:tc>
        <w:tc>
          <w:tcPr>
            <w:tcW w:w="1417" w:type="dxa"/>
            <w:gridSpan w:val="3"/>
            <w:tcBorders>
              <w:left w:val="nil"/>
            </w:tcBorders>
          </w:tcPr>
          <w:p w14:paraId="42CDCEE5" w14:textId="77777777" w:rsidR="001E41F3" w:rsidRPr="002D06E0" w:rsidRDefault="001E41F3">
            <w:pPr>
              <w:pStyle w:val="CRCoverPage"/>
              <w:spacing w:after="0"/>
              <w:jc w:val="right"/>
              <w:rPr>
                <w:b/>
                <w:i/>
                <w:noProof/>
              </w:rPr>
            </w:pPr>
            <w:r w:rsidRPr="002D06E0">
              <w:rPr>
                <w:b/>
                <w:i/>
                <w:noProof/>
              </w:rPr>
              <w:t>Release:</w:t>
            </w:r>
          </w:p>
        </w:tc>
        <w:tc>
          <w:tcPr>
            <w:tcW w:w="2127" w:type="dxa"/>
            <w:tcBorders>
              <w:right w:val="single" w:sz="4" w:space="0" w:color="auto"/>
            </w:tcBorders>
            <w:shd w:val="pct30" w:color="FFFF00" w:fill="auto"/>
          </w:tcPr>
          <w:p w14:paraId="6C870B98" w14:textId="43994D67" w:rsidR="001E41F3" w:rsidRPr="002D06E0" w:rsidRDefault="00AE7E78">
            <w:pPr>
              <w:pStyle w:val="CRCoverPage"/>
              <w:spacing w:after="0"/>
              <w:ind w:left="100"/>
              <w:rPr>
                <w:noProof/>
              </w:rPr>
            </w:pPr>
            <w:r w:rsidRPr="002D06E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06E0" w:rsidRDefault="001E41F3">
            <w:pPr>
              <w:pStyle w:val="CRCoverPage"/>
              <w:spacing w:after="0"/>
              <w:ind w:left="383" w:hanging="383"/>
              <w:rPr>
                <w:i/>
                <w:noProof/>
                <w:sz w:val="18"/>
              </w:rPr>
            </w:pPr>
            <w:r w:rsidRPr="002D06E0">
              <w:rPr>
                <w:i/>
                <w:noProof/>
                <w:sz w:val="18"/>
              </w:rPr>
              <w:t xml:space="preserve">Use </w:t>
            </w:r>
            <w:r w:rsidRPr="002D06E0">
              <w:rPr>
                <w:i/>
                <w:noProof/>
                <w:sz w:val="18"/>
                <w:u w:val="single"/>
              </w:rPr>
              <w:t>one</w:t>
            </w:r>
            <w:r w:rsidRPr="002D06E0">
              <w:rPr>
                <w:i/>
                <w:noProof/>
                <w:sz w:val="18"/>
              </w:rPr>
              <w:t xml:space="preserve"> of the following categories:</w:t>
            </w:r>
            <w:r w:rsidRPr="002D06E0">
              <w:rPr>
                <w:b/>
                <w:i/>
                <w:noProof/>
                <w:sz w:val="18"/>
              </w:rPr>
              <w:br/>
              <w:t>F</w:t>
            </w:r>
            <w:r w:rsidRPr="002D06E0">
              <w:rPr>
                <w:i/>
                <w:noProof/>
                <w:sz w:val="18"/>
              </w:rPr>
              <w:t xml:space="preserve">  (correction)</w:t>
            </w:r>
            <w:r w:rsidRPr="002D06E0">
              <w:rPr>
                <w:i/>
                <w:noProof/>
                <w:sz w:val="18"/>
              </w:rPr>
              <w:br/>
            </w:r>
            <w:r w:rsidRPr="002D06E0">
              <w:rPr>
                <w:b/>
                <w:i/>
                <w:noProof/>
                <w:sz w:val="18"/>
              </w:rPr>
              <w:t>A</w:t>
            </w:r>
            <w:r w:rsidRPr="002D06E0">
              <w:rPr>
                <w:i/>
                <w:noProof/>
                <w:sz w:val="18"/>
              </w:rPr>
              <w:t xml:space="preserve">  (</w:t>
            </w:r>
            <w:r w:rsidR="00DE34CF" w:rsidRPr="002D06E0">
              <w:rPr>
                <w:i/>
                <w:noProof/>
                <w:sz w:val="18"/>
              </w:rPr>
              <w:t xml:space="preserve">mirror </w:t>
            </w:r>
            <w:r w:rsidRPr="002D06E0">
              <w:rPr>
                <w:i/>
                <w:noProof/>
                <w:sz w:val="18"/>
              </w:rPr>
              <w:t>correspond</w:t>
            </w:r>
            <w:r w:rsidR="00DE34CF" w:rsidRPr="002D06E0">
              <w:rPr>
                <w:i/>
                <w:noProof/>
                <w:sz w:val="18"/>
              </w:rPr>
              <w:t xml:space="preserve">ing </w:t>
            </w:r>
            <w:r w:rsidRPr="002D06E0">
              <w:rPr>
                <w:i/>
                <w:noProof/>
                <w:sz w:val="18"/>
              </w:rPr>
              <w:t xml:space="preserve">to a </w:t>
            </w:r>
            <w:r w:rsidR="00DE34CF" w:rsidRPr="002D06E0">
              <w:rPr>
                <w:i/>
                <w:noProof/>
                <w:sz w:val="18"/>
              </w:rPr>
              <w:t xml:space="preserve">change </w:t>
            </w:r>
            <w:r w:rsidRPr="002D06E0">
              <w:rPr>
                <w:i/>
                <w:noProof/>
                <w:sz w:val="18"/>
              </w:rPr>
              <w:t xml:space="preserve">in an earlier </w:t>
            </w:r>
            <w:r w:rsidR="00665C47" w:rsidRPr="002D06E0">
              <w:rPr>
                <w:i/>
                <w:noProof/>
                <w:sz w:val="18"/>
              </w:rPr>
              <w:tab/>
            </w:r>
            <w:r w:rsidR="00665C47" w:rsidRPr="002D06E0">
              <w:rPr>
                <w:i/>
                <w:noProof/>
                <w:sz w:val="18"/>
              </w:rPr>
              <w:tab/>
            </w:r>
            <w:r w:rsidR="00665C47" w:rsidRPr="002D06E0">
              <w:rPr>
                <w:i/>
                <w:noProof/>
                <w:sz w:val="18"/>
              </w:rPr>
              <w:tab/>
            </w:r>
            <w:r w:rsidR="00665C47" w:rsidRPr="002D06E0">
              <w:rPr>
                <w:i/>
                <w:noProof/>
                <w:sz w:val="18"/>
              </w:rPr>
              <w:tab/>
            </w:r>
            <w:r w:rsidR="00665C47" w:rsidRPr="002D06E0">
              <w:rPr>
                <w:i/>
                <w:noProof/>
                <w:sz w:val="18"/>
              </w:rPr>
              <w:tab/>
            </w:r>
            <w:r w:rsidR="00665C47" w:rsidRPr="002D06E0">
              <w:rPr>
                <w:i/>
                <w:noProof/>
                <w:sz w:val="18"/>
              </w:rPr>
              <w:tab/>
            </w:r>
            <w:r w:rsidR="00665C47" w:rsidRPr="002D06E0">
              <w:rPr>
                <w:i/>
                <w:noProof/>
                <w:sz w:val="18"/>
              </w:rPr>
              <w:tab/>
            </w:r>
            <w:r w:rsidR="00665C47" w:rsidRPr="002D06E0">
              <w:rPr>
                <w:i/>
                <w:noProof/>
                <w:sz w:val="18"/>
              </w:rPr>
              <w:tab/>
            </w:r>
            <w:r w:rsidR="00665C47" w:rsidRPr="002D06E0">
              <w:rPr>
                <w:i/>
                <w:noProof/>
                <w:sz w:val="18"/>
              </w:rPr>
              <w:tab/>
            </w:r>
            <w:r w:rsidR="00665C47" w:rsidRPr="002D06E0">
              <w:rPr>
                <w:i/>
                <w:noProof/>
                <w:sz w:val="18"/>
              </w:rPr>
              <w:tab/>
            </w:r>
            <w:r w:rsidR="00665C47" w:rsidRPr="002D06E0">
              <w:rPr>
                <w:i/>
                <w:noProof/>
                <w:sz w:val="18"/>
              </w:rPr>
              <w:tab/>
            </w:r>
            <w:r w:rsidR="00665C47" w:rsidRPr="002D06E0">
              <w:rPr>
                <w:i/>
                <w:noProof/>
                <w:sz w:val="18"/>
              </w:rPr>
              <w:tab/>
            </w:r>
            <w:r w:rsidR="00665C47" w:rsidRPr="002D06E0">
              <w:rPr>
                <w:i/>
                <w:noProof/>
                <w:sz w:val="18"/>
              </w:rPr>
              <w:tab/>
            </w:r>
            <w:r w:rsidRPr="002D06E0">
              <w:rPr>
                <w:i/>
                <w:noProof/>
                <w:sz w:val="18"/>
              </w:rPr>
              <w:t>release)</w:t>
            </w:r>
            <w:r w:rsidRPr="002D06E0">
              <w:rPr>
                <w:i/>
                <w:noProof/>
                <w:sz w:val="18"/>
              </w:rPr>
              <w:br/>
            </w:r>
            <w:r w:rsidRPr="002D06E0">
              <w:rPr>
                <w:b/>
                <w:i/>
                <w:noProof/>
                <w:sz w:val="18"/>
              </w:rPr>
              <w:t>B</w:t>
            </w:r>
            <w:r w:rsidRPr="002D06E0">
              <w:rPr>
                <w:i/>
                <w:noProof/>
                <w:sz w:val="18"/>
              </w:rPr>
              <w:t xml:space="preserve">  (addition of feature), </w:t>
            </w:r>
            <w:r w:rsidRPr="002D06E0">
              <w:rPr>
                <w:i/>
                <w:noProof/>
                <w:sz w:val="18"/>
              </w:rPr>
              <w:br/>
            </w:r>
            <w:r w:rsidRPr="002D06E0">
              <w:rPr>
                <w:b/>
                <w:i/>
                <w:noProof/>
                <w:sz w:val="18"/>
              </w:rPr>
              <w:t>C</w:t>
            </w:r>
            <w:r w:rsidRPr="002D06E0">
              <w:rPr>
                <w:i/>
                <w:noProof/>
                <w:sz w:val="18"/>
              </w:rPr>
              <w:t xml:space="preserve">  (functional modification of feature)</w:t>
            </w:r>
            <w:r w:rsidRPr="002D06E0">
              <w:rPr>
                <w:i/>
                <w:noProof/>
                <w:sz w:val="18"/>
              </w:rPr>
              <w:br/>
            </w:r>
            <w:r w:rsidRPr="002D06E0">
              <w:rPr>
                <w:b/>
                <w:i/>
                <w:noProof/>
                <w:sz w:val="18"/>
              </w:rPr>
              <w:t>D</w:t>
            </w:r>
            <w:r w:rsidRPr="002D06E0">
              <w:rPr>
                <w:i/>
                <w:noProof/>
                <w:sz w:val="18"/>
              </w:rPr>
              <w:t xml:space="preserve">  (editorial modification)</w:t>
            </w:r>
          </w:p>
          <w:p w14:paraId="05D36727" w14:textId="77777777" w:rsidR="001E41F3" w:rsidRPr="002D06E0" w:rsidRDefault="001E41F3">
            <w:pPr>
              <w:pStyle w:val="CRCoverPage"/>
              <w:rPr>
                <w:noProof/>
              </w:rPr>
            </w:pPr>
            <w:r w:rsidRPr="002D06E0">
              <w:rPr>
                <w:noProof/>
                <w:sz w:val="18"/>
              </w:rPr>
              <w:t>Detailed explanations of the above categories can</w:t>
            </w:r>
            <w:r w:rsidRPr="002D06E0">
              <w:rPr>
                <w:noProof/>
                <w:sz w:val="18"/>
              </w:rPr>
              <w:br/>
              <w:t xml:space="preserve">be found in 3GPP </w:t>
            </w:r>
            <w:hyperlink r:id="rId11" w:history="1">
              <w:r w:rsidRPr="002D06E0">
                <w:rPr>
                  <w:rStyle w:val="Hyperlink"/>
                  <w:noProof/>
                  <w:sz w:val="18"/>
                </w:rPr>
                <w:t>TR 21.900</w:t>
              </w:r>
            </w:hyperlink>
            <w:r w:rsidRPr="002D06E0">
              <w:rPr>
                <w:noProof/>
                <w:sz w:val="18"/>
              </w:rPr>
              <w:t>.</w:t>
            </w:r>
          </w:p>
        </w:tc>
        <w:tc>
          <w:tcPr>
            <w:tcW w:w="3120" w:type="dxa"/>
            <w:gridSpan w:val="2"/>
            <w:tcBorders>
              <w:bottom w:val="single" w:sz="4" w:space="0" w:color="auto"/>
              <w:right w:val="single" w:sz="4" w:space="0" w:color="auto"/>
            </w:tcBorders>
          </w:tcPr>
          <w:p w14:paraId="1A28F380" w14:textId="2B8F7B7C" w:rsidR="000C038A" w:rsidRPr="002D06E0" w:rsidRDefault="001E41F3" w:rsidP="00BD6BB8">
            <w:pPr>
              <w:pStyle w:val="CRCoverPage"/>
              <w:tabs>
                <w:tab w:val="left" w:pos="950"/>
              </w:tabs>
              <w:spacing w:after="0"/>
              <w:ind w:left="241" w:hanging="241"/>
              <w:rPr>
                <w:i/>
                <w:noProof/>
                <w:sz w:val="18"/>
              </w:rPr>
            </w:pPr>
            <w:r w:rsidRPr="002D06E0">
              <w:rPr>
                <w:i/>
                <w:noProof/>
                <w:sz w:val="18"/>
              </w:rPr>
              <w:t xml:space="preserve">Use </w:t>
            </w:r>
            <w:r w:rsidRPr="002D06E0">
              <w:rPr>
                <w:i/>
                <w:noProof/>
                <w:sz w:val="18"/>
                <w:u w:val="single"/>
              </w:rPr>
              <w:t>one</w:t>
            </w:r>
            <w:r w:rsidRPr="002D06E0">
              <w:rPr>
                <w:i/>
                <w:noProof/>
                <w:sz w:val="18"/>
              </w:rPr>
              <w:t xml:space="preserve"> of the following releases:</w:t>
            </w:r>
            <w:r w:rsidRPr="002D06E0">
              <w:rPr>
                <w:i/>
                <w:noProof/>
                <w:sz w:val="18"/>
              </w:rPr>
              <w:br/>
              <w:t>Rel-8</w:t>
            </w:r>
            <w:r w:rsidRPr="002D06E0">
              <w:rPr>
                <w:i/>
                <w:noProof/>
                <w:sz w:val="18"/>
              </w:rPr>
              <w:tab/>
              <w:t>(Release 8)</w:t>
            </w:r>
            <w:r w:rsidR="007C2097" w:rsidRPr="002D06E0">
              <w:rPr>
                <w:i/>
                <w:noProof/>
                <w:sz w:val="18"/>
              </w:rPr>
              <w:br/>
              <w:t>Rel-9</w:t>
            </w:r>
            <w:r w:rsidR="007C2097" w:rsidRPr="002D06E0">
              <w:rPr>
                <w:i/>
                <w:noProof/>
                <w:sz w:val="18"/>
              </w:rPr>
              <w:tab/>
              <w:t>(Release 9)</w:t>
            </w:r>
            <w:r w:rsidR="009777D9" w:rsidRPr="002D06E0">
              <w:rPr>
                <w:i/>
                <w:noProof/>
                <w:sz w:val="18"/>
              </w:rPr>
              <w:br/>
              <w:t>Rel-10</w:t>
            </w:r>
            <w:r w:rsidR="009777D9" w:rsidRPr="002D06E0">
              <w:rPr>
                <w:i/>
                <w:noProof/>
                <w:sz w:val="18"/>
              </w:rPr>
              <w:tab/>
              <w:t>(Release 10)</w:t>
            </w:r>
            <w:r w:rsidR="000C038A" w:rsidRPr="002D06E0">
              <w:rPr>
                <w:i/>
                <w:noProof/>
                <w:sz w:val="18"/>
              </w:rPr>
              <w:br/>
              <w:t>Rel-11</w:t>
            </w:r>
            <w:r w:rsidR="000C038A" w:rsidRPr="002D06E0">
              <w:rPr>
                <w:i/>
                <w:noProof/>
                <w:sz w:val="18"/>
              </w:rPr>
              <w:tab/>
              <w:t>(Release 11)</w:t>
            </w:r>
            <w:r w:rsidR="000C038A" w:rsidRPr="002D06E0">
              <w:rPr>
                <w:i/>
                <w:noProof/>
                <w:sz w:val="18"/>
              </w:rPr>
              <w:br/>
            </w:r>
            <w:r w:rsidR="002E472E" w:rsidRPr="002D06E0">
              <w:rPr>
                <w:i/>
                <w:noProof/>
                <w:sz w:val="18"/>
              </w:rPr>
              <w:t>…</w:t>
            </w:r>
            <w:r w:rsidR="0051580D" w:rsidRPr="002D06E0">
              <w:rPr>
                <w:i/>
                <w:noProof/>
                <w:sz w:val="18"/>
              </w:rPr>
              <w:br/>
            </w:r>
            <w:r w:rsidR="00E34898" w:rsidRPr="002D06E0">
              <w:rPr>
                <w:i/>
                <w:noProof/>
                <w:sz w:val="18"/>
              </w:rPr>
              <w:t>Rel-16</w:t>
            </w:r>
            <w:r w:rsidR="00E34898" w:rsidRPr="002D06E0">
              <w:rPr>
                <w:i/>
                <w:noProof/>
                <w:sz w:val="18"/>
              </w:rPr>
              <w:tab/>
              <w:t>(Release 16)</w:t>
            </w:r>
            <w:r w:rsidR="002E472E" w:rsidRPr="002D06E0">
              <w:rPr>
                <w:i/>
                <w:noProof/>
                <w:sz w:val="18"/>
              </w:rPr>
              <w:br/>
              <w:t>Rel-17</w:t>
            </w:r>
            <w:r w:rsidR="002E472E" w:rsidRPr="002D06E0">
              <w:rPr>
                <w:i/>
                <w:noProof/>
                <w:sz w:val="18"/>
              </w:rPr>
              <w:tab/>
              <w:t>(Release 17)</w:t>
            </w:r>
            <w:r w:rsidR="002E472E" w:rsidRPr="002D06E0">
              <w:rPr>
                <w:i/>
                <w:noProof/>
                <w:sz w:val="18"/>
              </w:rPr>
              <w:br/>
              <w:t>Rel-18</w:t>
            </w:r>
            <w:r w:rsidR="002E472E" w:rsidRPr="002D06E0">
              <w:rPr>
                <w:i/>
                <w:noProof/>
                <w:sz w:val="18"/>
              </w:rPr>
              <w:tab/>
              <w:t>(Release 18)</w:t>
            </w:r>
            <w:r w:rsidR="00C870F6" w:rsidRPr="002D06E0">
              <w:rPr>
                <w:i/>
                <w:noProof/>
                <w:sz w:val="18"/>
              </w:rPr>
              <w:br/>
              <w:t>Rel-19</w:t>
            </w:r>
            <w:r w:rsidR="00653DE4" w:rsidRPr="002D06E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EC11B" w14:textId="5F24AEA6" w:rsidR="004D445F" w:rsidRPr="004D445F" w:rsidRDefault="004D445F" w:rsidP="004D445F">
            <w:pPr>
              <w:pStyle w:val="CRCoverPage"/>
              <w:spacing w:after="0"/>
              <w:ind w:left="100"/>
              <w:rPr>
                <w:noProof/>
              </w:rPr>
            </w:pPr>
            <w:r>
              <w:rPr>
                <w:noProof/>
              </w:rPr>
              <w:t>1.</w:t>
            </w:r>
            <w:r w:rsidRPr="004D445F">
              <w:rPr>
                <w:noProof/>
              </w:rPr>
              <w:tab/>
              <w:t xml:space="preserve">For EN on the encoding of Start of Unavailability Period and Unavailability Duration has been solved in CT1. The EN is not needed. </w:t>
            </w:r>
          </w:p>
          <w:p w14:paraId="1A6619A8" w14:textId="0CBE7328" w:rsidR="004D445F" w:rsidRDefault="004D445F" w:rsidP="004D445F">
            <w:pPr>
              <w:pStyle w:val="CRCoverPage"/>
              <w:spacing w:after="0"/>
              <w:ind w:left="100"/>
              <w:rPr>
                <w:noProof/>
              </w:rPr>
            </w:pPr>
            <w:r>
              <w:rPr>
                <w:noProof/>
              </w:rPr>
              <w:t>2</w:t>
            </w:r>
            <w:r w:rsidRPr="004D445F">
              <w:rPr>
                <w:noProof/>
              </w:rPr>
              <w:t>.</w:t>
            </w:r>
            <w:r w:rsidRPr="004D445F">
              <w:rPr>
                <w:noProof/>
              </w:rPr>
              <w:tab/>
              <w:t>For MM and power saving optimi</w:t>
            </w:r>
            <w:r w:rsidR="0046762B">
              <w:rPr>
                <w:noProof/>
              </w:rPr>
              <w:t>s</w:t>
            </w:r>
            <w:r w:rsidRPr="004D445F">
              <w:rPr>
                <w:noProof/>
              </w:rPr>
              <w:t>ation, the HLcom feature may be used and the Estimated Maximum Wait Time may be determined considering the disconitious coverage.</w:t>
            </w:r>
          </w:p>
          <w:p w14:paraId="204303B3" w14:textId="1EECE7D6" w:rsidR="004D445F" w:rsidRPr="004D445F" w:rsidRDefault="004D445F" w:rsidP="004D445F">
            <w:pPr>
              <w:pStyle w:val="CRCoverPage"/>
              <w:spacing w:after="0"/>
              <w:ind w:left="100"/>
              <w:rPr>
                <w:noProof/>
              </w:rPr>
            </w:pPr>
            <w:r>
              <w:rPr>
                <w:noProof/>
              </w:rPr>
              <w:t xml:space="preserve">3. </w:t>
            </w:r>
            <w:r w:rsidRPr="004D445F">
              <w:rPr>
                <w:noProof/>
              </w:rPr>
              <w:t xml:space="preserve"> The trigger </w:t>
            </w:r>
            <w:r w:rsidR="0046762B">
              <w:rPr>
                <w:noProof/>
              </w:rPr>
              <w:t>for</w:t>
            </w:r>
            <w:r w:rsidRPr="004D445F">
              <w:rPr>
                <w:noProof/>
              </w:rPr>
              <w:t xml:space="preserve"> </w:t>
            </w:r>
            <w:r w:rsidR="0046762B">
              <w:rPr>
                <w:noProof/>
              </w:rPr>
              <w:t xml:space="preserve">TAU </w:t>
            </w:r>
            <w:r w:rsidRPr="004D445F">
              <w:rPr>
                <w:noProof/>
              </w:rPr>
              <w:t>when the unavailability information is delayed is missing.</w:t>
            </w:r>
          </w:p>
          <w:p w14:paraId="708AA7DE" w14:textId="5522DE05" w:rsidR="001E41F3" w:rsidRPr="004D445F" w:rsidRDefault="004D445F" w:rsidP="004D445F">
            <w:pPr>
              <w:pStyle w:val="CRCoverPage"/>
              <w:spacing w:after="0"/>
              <w:ind w:left="100"/>
              <w:rPr>
                <w:noProof/>
              </w:rPr>
            </w:pPr>
            <w:r w:rsidRPr="004D445F">
              <w:rPr>
                <w:noProof/>
              </w:rPr>
              <w:t>4.</w:t>
            </w:r>
            <w:r w:rsidRPr="004D445F">
              <w:rPr>
                <w:noProof/>
              </w:rPr>
              <w:tab/>
              <w:t>Editorial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D445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202C9D" w14:textId="77777777" w:rsidR="004D445F" w:rsidRDefault="004D445F" w:rsidP="004D445F">
            <w:pPr>
              <w:pStyle w:val="CRCoverPage"/>
              <w:numPr>
                <w:ilvl w:val="0"/>
                <w:numId w:val="1"/>
              </w:numPr>
              <w:spacing w:after="0"/>
              <w:rPr>
                <w:noProof/>
              </w:rPr>
            </w:pPr>
            <w:r>
              <w:rPr>
                <w:noProof/>
              </w:rPr>
              <w:t xml:space="preserve">Remove the EN on the encoding of </w:t>
            </w:r>
            <w:r>
              <w:rPr>
                <w:lang w:eastAsia="zh-CN"/>
              </w:rPr>
              <w:t xml:space="preserve">Start of Unavailability Period and Unavailability Duration. </w:t>
            </w:r>
          </w:p>
          <w:p w14:paraId="225C55FC" w14:textId="36BA3E1E" w:rsidR="004D445F" w:rsidRDefault="004D445F" w:rsidP="004D445F">
            <w:pPr>
              <w:pStyle w:val="CRCoverPage"/>
              <w:numPr>
                <w:ilvl w:val="0"/>
                <w:numId w:val="1"/>
              </w:numPr>
              <w:spacing w:after="0"/>
              <w:rPr>
                <w:noProof/>
              </w:rPr>
            </w:pPr>
            <w:r>
              <w:rPr>
                <w:noProof/>
              </w:rPr>
              <w:t xml:space="preserve">Add the description on determining the Estimated Maximum Wait Time considering the discontinuous coverage. </w:t>
            </w:r>
          </w:p>
          <w:p w14:paraId="21EDD05A" w14:textId="0186AEBA" w:rsidR="004D445F" w:rsidRDefault="004D445F" w:rsidP="004D445F">
            <w:pPr>
              <w:pStyle w:val="CRCoverPage"/>
              <w:numPr>
                <w:ilvl w:val="0"/>
                <w:numId w:val="1"/>
              </w:numPr>
              <w:spacing w:after="0"/>
              <w:rPr>
                <w:noProof/>
              </w:rPr>
            </w:pPr>
            <w:r>
              <w:rPr>
                <w:noProof/>
              </w:rPr>
              <w:t xml:space="preserve">Clarifications on the triggers </w:t>
            </w:r>
            <w:r w:rsidR="0046762B">
              <w:rPr>
                <w:noProof/>
              </w:rPr>
              <w:t>for TAU</w:t>
            </w:r>
            <w:r>
              <w:rPr>
                <w:noProof/>
              </w:rPr>
              <w:t>.</w:t>
            </w:r>
          </w:p>
          <w:p w14:paraId="31C656EC" w14:textId="6D502577" w:rsidR="001E41F3" w:rsidRPr="004D445F" w:rsidRDefault="004D445F" w:rsidP="004D445F">
            <w:pPr>
              <w:pStyle w:val="CRCoverPage"/>
              <w:numPr>
                <w:ilvl w:val="0"/>
                <w:numId w:val="1"/>
              </w:numPr>
              <w:spacing w:after="0"/>
              <w:rPr>
                <w:noProof/>
              </w:rPr>
            </w:pPr>
            <w:r>
              <w:rPr>
                <w:noProof/>
              </w:rPr>
              <w:t>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D445F" w:rsidRDefault="001E41F3">
            <w:pPr>
              <w:pStyle w:val="CRCoverPage"/>
              <w:spacing w:after="0"/>
              <w:rPr>
                <w:noProof/>
                <w:sz w:val="8"/>
                <w:szCs w:val="8"/>
              </w:rPr>
            </w:pPr>
          </w:p>
        </w:tc>
      </w:tr>
      <w:tr w:rsidR="004D445F" w14:paraId="678D7BF9" w14:textId="77777777" w:rsidTr="00547111">
        <w:tc>
          <w:tcPr>
            <w:tcW w:w="2694" w:type="dxa"/>
            <w:gridSpan w:val="2"/>
            <w:tcBorders>
              <w:left w:val="single" w:sz="4" w:space="0" w:color="auto"/>
              <w:bottom w:val="single" w:sz="4" w:space="0" w:color="auto"/>
            </w:tcBorders>
          </w:tcPr>
          <w:p w14:paraId="4E5CE1B6" w14:textId="77777777" w:rsidR="004D445F" w:rsidRDefault="004D445F" w:rsidP="004D44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30AC2" w:rsidR="004D445F" w:rsidRPr="004D445F" w:rsidRDefault="004D445F" w:rsidP="004D445F">
            <w:pPr>
              <w:pStyle w:val="CRCoverPage"/>
              <w:spacing w:after="0"/>
              <w:ind w:left="100"/>
              <w:rPr>
                <w:noProof/>
              </w:rPr>
            </w:pPr>
            <w:r>
              <w:rPr>
                <w:noProof/>
              </w:rPr>
              <w:t xml:space="preserve">Support of discontinuous coverage is incomplete. </w:t>
            </w:r>
          </w:p>
        </w:tc>
      </w:tr>
      <w:tr w:rsidR="004D445F" w14:paraId="034AF533" w14:textId="77777777" w:rsidTr="00547111">
        <w:tc>
          <w:tcPr>
            <w:tcW w:w="2694" w:type="dxa"/>
            <w:gridSpan w:val="2"/>
          </w:tcPr>
          <w:p w14:paraId="39D9EB5B" w14:textId="77777777" w:rsidR="004D445F" w:rsidRDefault="004D445F" w:rsidP="004D445F">
            <w:pPr>
              <w:pStyle w:val="CRCoverPage"/>
              <w:spacing w:after="0"/>
              <w:rPr>
                <w:b/>
                <w:i/>
                <w:noProof/>
                <w:sz w:val="8"/>
                <w:szCs w:val="8"/>
              </w:rPr>
            </w:pPr>
          </w:p>
        </w:tc>
        <w:tc>
          <w:tcPr>
            <w:tcW w:w="6946" w:type="dxa"/>
            <w:gridSpan w:val="9"/>
          </w:tcPr>
          <w:p w14:paraId="7826CB1C" w14:textId="77777777" w:rsidR="004D445F" w:rsidRPr="004D445F" w:rsidRDefault="004D445F" w:rsidP="004D445F">
            <w:pPr>
              <w:pStyle w:val="CRCoverPage"/>
              <w:spacing w:after="0"/>
              <w:rPr>
                <w:noProof/>
                <w:sz w:val="8"/>
                <w:szCs w:val="8"/>
              </w:rPr>
            </w:pPr>
          </w:p>
        </w:tc>
      </w:tr>
      <w:tr w:rsidR="004D445F" w14:paraId="6A17D7AC" w14:textId="77777777" w:rsidTr="00547111">
        <w:tc>
          <w:tcPr>
            <w:tcW w:w="2694" w:type="dxa"/>
            <w:gridSpan w:val="2"/>
            <w:tcBorders>
              <w:top w:val="single" w:sz="4" w:space="0" w:color="auto"/>
              <w:left w:val="single" w:sz="4" w:space="0" w:color="auto"/>
            </w:tcBorders>
          </w:tcPr>
          <w:p w14:paraId="6DAD5B19" w14:textId="77777777" w:rsidR="004D445F" w:rsidRDefault="004D445F" w:rsidP="004D44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9B41B" w:rsidR="004D445F" w:rsidRPr="004D445F" w:rsidRDefault="004D445F" w:rsidP="004D445F">
            <w:pPr>
              <w:pStyle w:val="CRCoverPage"/>
              <w:spacing w:after="0"/>
              <w:ind w:left="100"/>
              <w:rPr>
                <w:noProof/>
              </w:rPr>
            </w:pPr>
            <w:r w:rsidRPr="004D445F">
              <w:rPr>
                <w:noProof/>
              </w:rPr>
              <w:t>4.1.2.3, 4.1.2.4</w:t>
            </w:r>
          </w:p>
        </w:tc>
      </w:tr>
      <w:tr w:rsidR="004D445F" w14:paraId="56E1E6C3" w14:textId="77777777" w:rsidTr="00547111">
        <w:tc>
          <w:tcPr>
            <w:tcW w:w="2694" w:type="dxa"/>
            <w:gridSpan w:val="2"/>
            <w:tcBorders>
              <w:left w:val="single" w:sz="4" w:space="0" w:color="auto"/>
            </w:tcBorders>
          </w:tcPr>
          <w:p w14:paraId="2FB9DE77" w14:textId="77777777" w:rsidR="004D445F" w:rsidRDefault="004D445F" w:rsidP="004D445F">
            <w:pPr>
              <w:pStyle w:val="CRCoverPage"/>
              <w:spacing w:after="0"/>
              <w:rPr>
                <w:b/>
                <w:i/>
                <w:noProof/>
                <w:sz w:val="8"/>
                <w:szCs w:val="8"/>
              </w:rPr>
            </w:pPr>
          </w:p>
        </w:tc>
        <w:tc>
          <w:tcPr>
            <w:tcW w:w="6946" w:type="dxa"/>
            <w:gridSpan w:val="9"/>
            <w:tcBorders>
              <w:right w:val="single" w:sz="4" w:space="0" w:color="auto"/>
            </w:tcBorders>
          </w:tcPr>
          <w:p w14:paraId="0898542D" w14:textId="77777777" w:rsidR="004D445F" w:rsidRDefault="004D445F" w:rsidP="004D445F">
            <w:pPr>
              <w:pStyle w:val="CRCoverPage"/>
              <w:spacing w:after="0"/>
              <w:rPr>
                <w:noProof/>
                <w:sz w:val="8"/>
                <w:szCs w:val="8"/>
              </w:rPr>
            </w:pPr>
          </w:p>
        </w:tc>
      </w:tr>
      <w:tr w:rsidR="004D445F" w14:paraId="76F95A8B" w14:textId="77777777" w:rsidTr="00547111">
        <w:tc>
          <w:tcPr>
            <w:tcW w:w="2694" w:type="dxa"/>
            <w:gridSpan w:val="2"/>
            <w:tcBorders>
              <w:left w:val="single" w:sz="4" w:space="0" w:color="auto"/>
            </w:tcBorders>
          </w:tcPr>
          <w:p w14:paraId="335EAB52" w14:textId="77777777" w:rsidR="004D445F" w:rsidRDefault="004D445F" w:rsidP="004D44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445F" w:rsidRDefault="004D445F" w:rsidP="004D44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445F" w:rsidRDefault="004D445F" w:rsidP="004D445F">
            <w:pPr>
              <w:pStyle w:val="CRCoverPage"/>
              <w:spacing w:after="0"/>
              <w:jc w:val="center"/>
              <w:rPr>
                <w:b/>
                <w:caps/>
                <w:noProof/>
              </w:rPr>
            </w:pPr>
            <w:r>
              <w:rPr>
                <w:b/>
                <w:caps/>
                <w:noProof/>
              </w:rPr>
              <w:t>N</w:t>
            </w:r>
          </w:p>
        </w:tc>
        <w:tc>
          <w:tcPr>
            <w:tcW w:w="2977" w:type="dxa"/>
            <w:gridSpan w:val="4"/>
          </w:tcPr>
          <w:p w14:paraId="304CCBCB" w14:textId="77777777" w:rsidR="004D445F" w:rsidRDefault="004D445F" w:rsidP="004D44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445F" w:rsidRDefault="004D445F" w:rsidP="004D445F">
            <w:pPr>
              <w:pStyle w:val="CRCoverPage"/>
              <w:spacing w:after="0"/>
              <w:ind w:left="99"/>
              <w:rPr>
                <w:noProof/>
              </w:rPr>
            </w:pPr>
          </w:p>
        </w:tc>
      </w:tr>
      <w:tr w:rsidR="004D445F" w14:paraId="34ACE2EB" w14:textId="77777777" w:rsidTr="00547111">
        <w:tc>
          <w:tcPr>
            <w:tcW w:w="2694" w:type="dxa"/>
            <w:gridSpan w:val="2"/>
            <w:tcBorders>
              <w:left w:val="single" w:sz="4" w:space="0" w:color="auto"/>
            </w:tcBorders>
          </w:tcPr>
          <w:p w14:paraId="571382F3" w14:textId="77777777" w:rsidR="004D445F" w:rsidRDefault="004D445F" w:rsidP="004D44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445F" w:rsidRPr="002D06E0" w:rsidRDefault="004D445F" w:rsidP="004D44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4D445F" w:rsidRPr="002D06E0" w:rsidRDefault="004D445F" w:rsidP="004D445F">
            <w:pPr>
              <w:pStyle w:val="CRCoverPage"/>
              <w:spacing w:after="0"/>
              <w:jc w:val="center"/>
              <w:rPr>
                <w:b/>
                <w:caps/>
                <w:noProof/>
              </w:rPr>
            </w:pPr>
            <w:r w:rsidRPr="002D06E0">
              <w:rPr>
                <w:b/>
                <w:caps/>
                <w:noProof/>
              </w:rPr>
              <w:t>X</w:t>
            </w:r>
          </w:p>
        </w:tc>
        <w:tc>
          <w:tcPr>
            <w:tcW w:w="2977" w:type="dxa"/>
            <w:gridSpan w:val="4"/>
          </w:tcPr>
          <w:p w14:paraId="7DB274D8" w14:textId="77777777" w:rsidR="004D445F" w:rsidRPr="002D06E0" w:rsidRDefault="004D445F" w:rsidP="004D445F">
            <w:pPr>
              <w:pStyle w:val="CRCoverPage"/>
              <w:tabs>
                <w:tab w:val="right" w:pos="2893"/>
              </w:tabs>
              <w:spacing w:after="0"/>
              <w:rPr>
                <w:noProof/>
              </w:rPr>
            </w:pPr>
            <w:r w:rsidRPr="002D06E0">
              <w:rPr>
                <w:noProof/>
              </w:rPr>
              <w:t xml:space="preserve"> Other core specifications</w:t>
            </w:r>
            <w:r w:rsidRPr="002D06E0">
              <w:rPr>
                <w:noProof/>
              </w:rPr>
              <w:tab/>
            </w:r>
          </w:p>
        </w:tc>
        <w:tc>
          <w:tcPr>
            <w:tcW w:w="3401" w:type="dxa"/>
            <w:gridSpan w:val="3"/>
            <w:tcBorders>
              <w:right w:val="single" w:sz="4" w:space="0" w:color="auto"/>
            </w:tcBorders>
            <w:shd w:val="pct30" w:color="FFFF00" w:fill="auto"/>
          </w:tcPr>
          <w:p w14:paraId="42398B96" w14:textId="77777777" w:rsidR="004D445F" w:rsidRPr="002D06E0" w:rsidRDefault="004D445F" w:rsidP="004D445F">
            <w:pPr>
              <w:pStyle w:val="CRCoverPage"/>
              <w:spacing w:after="0"/>
              <w:ind w:left="99"/>
              <w:rPr>
                <w:noProof/>
              </w:rPr>
            </w:pPr>
            <w:r w:rsidRPr="002D06E0">
              <w:rPr>
                <w:noProof/>
              </w:rPr>
              <w:t xml:space="preserve">TS/TR ... CR ... </w:t>
            </w:r>
          </w:p>
        </w:tc>
      </w:tr>
      <w:tr w:rsidR="004D445F" w14:paraId="446DDBAC" w14:textId="77777777" w:rsidTr="00547111">
        <w:tc>
          <w:tcPr>
            <w:tcW w:w="2694" w:type="dxa"/>
            <w:gridSpan w:val="2"/>
            <w:tcBorders>
              <w:left w:val="single" w:sz="4" w:space="0" w:color="auto"/>
            </w:tcBorders>
          </w:tcPr>
          <w:p w14:paraId="678A1AA6" w14:textId="77777777" w:rsidR="004D445F" w:rsidRDefault="004D445F" w:rsidP="004D44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D445F" w:rsidRPr="002D06E0" w:rsidRDefault="004D445F" w:rsidP="004D44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4D445F" w:rsidRPr="002D06E0" w:rsidRDefault="004D445F" w:rsidP="004D445F">
            <w:pPr>
              <w:pStyle w:val="CRCoverPage"/>
              <w:spacing w:after="0"/>
              <w:jc w:val="center"/>
              <w:rPr>
                <w:b/>
                <w:caps/>
                <w:noProof/>
              </w:rPr>
            </w:pPr>
            <w:r w:rsidRPr="002D06E0">
              <w:rPr>
                <w:b/>
                <w:caps/>
                <w:noProof/>
              </w:rPr>
              <w:t>X</w:t>
            </w:r>
          </w:p>
        </w:tc>
        <w:tc>
          <w:tcPr>
            <w:tcW w:w="2977" w:type="dxa"/>
            <w:gridSpan w:val="4"/>
          </w:tcPr>
          <w:p w14:paraId="1A4306D9" w14:textId="77777777" w:rsidR="004D445F" w:rsidRPr="002D06E0" w:rsidRDefault="004D445F" w:rsidP="004D445F">
            <w:pPr>
              <w:pStyle w:val="CRCoverPage"/>
              <w:spacing w:after="0"/>
              <w:rPr>
                <w:noProof/>
              </w:rPr>
            </w:pPr>
            <w:r w:rsidRPr="002D06E0">
              <w:rPr>
                <w:noProof/>
              </w:rPr>
              <w:t xml:space="preserve"> Test specifications</w:t>
            </w:r>
          </w:p>
        </w:tc>
        <w:tc>
          <w:tcPr>
            <w:tcW w:w="3401" w:type="dxa"/>
            <w:gridSpan w:val="3"/>
            <w:tcBorders>
              <w:right w:val="single" w:sz="4" w:space="0" w:color="auto"/>
            </w:tcBorders>
            <w:shd w:val="pct30" w:color="FFFF00" w:fill="auto"/>
          </w:tcPr>
          <w:p w14:paraId="186A633D" w14:textId="77777777" w:rsidR="004D445F" w:rsidRPr="002D06E0" w:rsidRDefault="004D445F" w:rsidP="004D445F">
            <w:pPr>
              <w:pStyle w:val="CRCoverPage"/>
              <w:spacing w:after="0"/>
              <w:ind w:left="99"/>
              <w:rPr>
                <w:noProof/>
              </w:rPr>
            </w:pPr>
            <w:r w:rsidRPr="002D06E0">
              <w:rPr>
                <w:noProof/>
              </w:rPr>
              <w:t xml:space="preserve">TS/TR ... CR ... </w:t>
            </w:r>
          </w:p>
        </w:tc>
      </w:tr>
      <w:tr w:rsidR="004D445F" w14:paraId="55C714D2" w14:textId="77777777" w:rsidTr="00547111">
        <w:tc>
          <w:tcPr>
            <w:tcW w:w="2694" w:type="dxa"/>
            <w:gridSpan w:val="2"/>
            <w:tcBorders>
              <w:left w:val="single" w:sz="4" w:space="0" w:color="auto"/>
            </w:tcBorders>
          </w:tcPr>
          <w:p w14:paraId="45913E62" w14:textId="77777777" w:rsidR="004D445F" w:rsidRDefault="004D445F" w:rsidP="004D44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445F" w:rsidRPr="002D06E0" w:rsidRDefault="004D445F" w:rsidP="004D44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4D445F" w:rsidRPr="002D06E0" w:rsidRDefault="004D445F" w:rsidP="004D445F">
            <w:pPr>
              <w:pStyle w:val="CRCoverPage"/>
              <w:spacing w:after="0"/>
              <w:jc w:val="center"/>
              <w:rPr>
                <w:b/>
                <w:caps/>
                <w:noProof/>
              </w:rPr>
            </w:pPr>
            <w:r w:rsidRPr="002D06E0">
              <w:rPr>
                <w:b/>
                <w:caps/>
                <w:noProof/>
              </w:rPr>
              <w:t>X</w:t>
            </w:r>
          </w:p>
        </w:tc>
        <w:tc>
          <w:tcPr>
            <w:tcW w:w="2977" w:type="dxa"/>
            <w:gridSpan w:val="4"/>
          </w:tcPr>
          <w:p w14:paraId="1B4FF921" w14:textId="77777777" w:rsidR="004D445F" w:rsidRPr="002D06E0" w:rsidRDefault="004D445F" w:rsidP="004D445F">
            <w:pPr>
              <w:pStyle w:val="CRCoverPage"/>
              <w:spacing w:after="0"/>
              <w:rPr>
                <w:noProof/>
              </w:rPr>
            </w:pPr>
            <w:r w:rsidRPr="002D06E0">
              <w:rPr>
                <w:noProof/>
              </w:rPr>
              <w:t xml:space="preserve"> O&amp;M Specifications</w:t>
            </w:r>
          </w:p>
        </w:tc>
        <w:tc>
          <w:tcPr>
            <w:tcW w:w="3401" w:type="dxa"/>
            <w:gridSpan w:val="3"/>
            <w:tcBorders>
              <w:right w:val="single" w:sz="4" w:space="0" w:color="auto"/>
            </w:tcBorders>
            <w:shd w:val="pct30" w:color="FFFF00" w:fill="auto"/>
          </w:tcPr>
          <w:p w14:paraId="66152F5E" w14:textId="77777777" w:rsidR="004D445F" w:rsidRPr="002D06E0" w:rsidRDefault="004D445F" w:rsidP="004D445F">
            <w:pPr>
              <w:pStyle w:val="CRCoverPage"/>
              <w:spacing w:after="0"/>
              <w:ind w:left="99"/>
              <w:rPr>
                <w:noProof/>
              </w:rPr>
            </w:pPr>
            <w:r w:rsidRPr="002D06E0">
              <w:rPr>
                <w:noProof/>
              </w:rPr>
              <w:t xml:space="preserve">TS/TR ... CR ... </w:t>
            </w:r>
          </w:p>
        </w:tc>
      </w:tr>
      <w:tr w:rsidR="004D445F" w14:paraId="60DF82CC" w14:textId="77777777" w:rsidTr="008863B9">
        <w:tc>
          <w:tcPr>
            <w:tcW w:w="2694" w:type="dxa"/>
            <w:gridSpan w:val="2"/>
            <w:tcBorders>
              <w:left w:val="single" w:sz="4" w:space="0" w:color="auto"/>
            </w:tcBorders>
          </w:tcPr>
          <w:p w14:paraId="517696CD" w14:textId="77777777" w:rsidR="004D445F" w:rsidRDefault="004D445F" w:rsidP="004D445F">
            <w:pPr>
              <w:pStyle w:val="CRCoverPage"/>
              <w:spacing w:after="0"/>
              <w:rPr>
                <w:b/>
                <w:i/>
                <w:noProof/>
              </w:rPr>
            </w:pPr>
          </w:p>
        </w:tc>
        <w:tc>
          <w:tcPr>
            <w:tcW w:w="6946" w:type="dxa"/>
            <w:gridSpan w:val="9"/>
            <w:tcBorders>
              <w:right w:val="single" w:sz="4" w:space="0" w:color="auto"/>
            </w:tcBorders>
          </w:tcPr>
          <w:p w14:paraId="4D84207F" w14:textId="77777777" w:rsidR="004D445F" w:rsidRDefault="004D445F" w:rsidP="004D445F">
            <w:pPr>
              <w:pStyle w:val="CRCoverPage"/>
              <w:spacing w:after="0"/>
              <w:rPr>
                <w:noProof/>
              </w:rPr>
            </w:pPr>
          </w:p>
        </w:tc>
      </w:tr>
      <w:tr w:rsidR="004D445F" w14:paraId="556B87B6" w14:textId="77777777" w:rsidTr="008863B9">
        <w:tc>
          <w:tcPr>
            <w:tcW w:w="2694" w:type="dxa"/>
            <w:gridSpan w:val="2"/>
            <w:tcBorders>
              <w:left w:val="single" w:sz="4" w:space="0" w:color="auto"/>
              <w:bottom w:val="single" w:sz="4" w:space="0" w:color="auto"/>
            </w:tcBorders>
          </w:tcPr>
          <w:p w14:paraId="79A9C411" w14:textId="77777777" w:rsidR="004D445F" w:rsidRDefault="004D445F" w:rsidP="004D44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D445F" w:rsidRDefault="004D445F" w:rsidP="004D445F">
            <w:pPr>
              <w:pStyle w:val="CRCoverPage"/>
              <w:spacing w:after="0"/>
              <w:ind w:left="100"/>
              <w:rPr>
                <w:noProof/>
              </w:rPr>
            </w:pPr>
          </w:p>
        </w:tc>
      </w:tr>
      <w:tr w:rsidR="004D445F" w:rsidRPr="008863B9" w14:paraId="45BFE792" w14:textId="77777777" w:rsidTr="008863B9">
        <w:tc>
          <w:tcPr>
            <w:tcW w:w="2694" w:type="dxa"/>
            <w:gridSpan w:val="2"/>
            <w:tcBorders>
              <w:top w:val="single" w:sz="4" w:space="0" w:color="auto"/>
              <w:bottom w:val="single" w:sz="4" w:space="0" w:color="auto"/>
            </w:tcBorders>
          </w:tcPr>
          <w:p w14:paraId="194242DD" w14:textId="77777777" w:rsidR="004D445F" w:rsidRPr="008863B9" w:rsidRDefault="004D445F" w:rsidP="004D44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445F" w:rsidRPr="008863B9" w:rsidRDefault="004D445F" w:rsidP="004D445F">
            <w:pPr>
              <w:pStyle w:val="CRCoverPage"/>
              <w:spacing w:after="0"/>
              <w:ind w:left="100"/>
              <w:rPr>
                <w:noProof/>
                <w:sz w:val="8"/>
                <w:szCs w:val="8"/>
              </w:rPr>
            </w:pPr>
          </w:p>
        </w:tc>
      </w:tr>
      <w:tr w:rsidR="004D44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D445F" w:rsidRDefault="004D445F" w:rsidP="004D44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D445F" w:rsidRDefault="004D445F" w:rsidP="004D445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4B7CA74" w14:textId="77777777" w:rsidR="00073BD6" w:rsidRDefault="00073BD6" w:rsidP="00073BD6">
      <w:pPr>
        <w:pStyle w:val="Heading4"/>
        <w:rPr>
          <w:lang w:eastAsia="en-GB"/>
        </w:rPr>
      </w:pPr>
      <w:bookmarkStart w:id="3" w:name="_Toc138258672"/>
      <w:bookmarkEnd w:id="2"/>
      <w:r>
        <w:t>4.13.8.2</w:t>
      </w:r>
      <w:r>
        <w:tab/>
        <w:t>Mobility Management and UE Power Saving Optimization</w:t>
      </w:r>
      <w:bookmarkEnd w:id="3"/>
    </w:p>
    <w:p w14:paraId="19DE742C" w14:textId="77777777" w:rsidR="00073BD6" w:rsidRDefault="00073BD6" w:rsidP="00073BD6">
      <w:r>
        <w:t>For satellite access that provides discontinuous network coverage, and in case both the UE and the network support Enhanced Discontinuous Coverage, then the Mobility Management and UE Power Saving Optimization functionality may be used.</w:t>
      </w:r>
    </w:p>
    <w:p w14:paraId="061B8006" w14:textId="6CA9D082" w:rsidR="00073BD6" w:rsidRDefault="00073BD6" w:rsidP="00073BD6">
      <w:r>
        <w:t>If both the UE and the network indicate support for "Enhanced Discontinuous Coverage Support" and if the UE determines it will lose coverage and will become unavailable</w:t>
      </w:r>
      <w:ins w:id="4" w:author="Huawei" w:date="2023-08-11T13:22:00Z">
        <w:r w:rsidR="002330B1" w:rsidRPr="00A60D8F">
          <w:t xml:space="preserve"> </w:t>
        </w:r>
        <w:r w:rsidR="002330B1">
          <w:t>based on the Start of Unavailability Period and/or Unavailability Period Duration if available</w:t>
        </w:r>
      </w:ins>
      <w:r>
        <w:t>, and decides to remain in no service during that time, then:</w:t>
      </w:r>
    </w:p>
    <w:p w14:paraId="680B16F5" w14:textId="4DB154DF" w:rsidR="00073BD6" w:rsidRDefault="00073BD6" w:rsidP="00073BD6">
      <w:pPr>
        <w:pStyle w:val="B1"/>
      </w:pPr>
      <w:r>
        <w:t>-</w:t>
      </w:r>
      <w:r>
        <w:tab/>
        <w:t xml:space="preserve">The UE may be able to determine, including considering current and expected future locations of the UE, a Start of Unavailability Period and/or Unavailability Period Duration for when it expects to be out of coverage. </w:t>
      </w:r>
    </w:p>
    <w:p w14:paraId="0C7C985D" w14:textId="77777777" w:rsidR="00073BD6" w:rsidRDefault="00073BD6" w:rsidP="00073BD6">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22EDD5B8" w14:textId="77777777" w:rsidR="00073BD6" w:rsidRDefault="00073BD6" w:rsidP="00073BD6">
      <w:pPr>
        <w:pStyle w:val="NO"/>
      </w:pPr>
      <w:r>
        <w:t>NOTE 2:</w:t>
      </w:r>
      <w:r>
        <w:tab/>
        <w:t>UE informing the network of coverage gaps would increase signalling and UE power consumption if coverage gaps are more frequent than UE's communication period.</w:t>
      </w:r>
    </w:p>
    <w:p w14:paraId="192CB496" w14:textId="77777777" w:rsidR="00073BD6" w:rsidRDefault="00073BD6" w:rsidP="00073BD6">
      <w:pPr>
        <w:pStyle w:val="B1"/>
      </w:pPr>
      <w:r>
        <w:t>-</w:t>
      </w:r>
      <w:r>
        <w:tab/>
        <w:t>The UE triggers a TAU procedure and includes an indication of upcoming loss of coverage in the TAU Request message to the MME. If the UE is able to determine a Start of Unavailability Period and/or Unavailability Period Duration it also includes them in the TAU Request message.</w:t>
      </w:r>
    </w:p>
    <w:p w14:paraId="63188F92" w14:textId="77777777" w:rsidR="00073BD6" w:rsidRDefault="00073BD6" w:rsidP="00073BD6">
      <w:pPr>
        <w:pStyle w:val="B1"/>
      </w:pPr>
      <w:r>
        <w:t>-</w:t>
      </w:r>
      <w:r>
        <w:tab/>
        <w:t>The UE should trigger the TAU procedure early enough such that the procedure, under normal conditions, is able to complete before the start of the unavailability period.</w:t>
      </w:r>
    </w:p>
    <w:p w14:paraId="4048ACE8" w14:textId="77777777" w:rsidR="00073BD6" w:rsidRDefault="00073BD6" w:rsidP="00073BD6">
      <w:pPr>
        <w:pStyle w:val="B1"/>
      </w:pPr>
      <w:r>
        <w:t>-</w:t>
      </w:r>
      <w:r>
        <w:tab/>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14:paraId="3F1E0417" w14:textId="70ED271E" w:rsidR="00073BD6" w:rsidRDefault="00073BD6" w:rsidP="00073BD6">
      <w:pPr>
        <w:pStyle w:val="B1"/>
      </w:pPr>
      <w:r>
        <w:t>-</w:t>
      </w:r>
      <w:r>
        <w:tab/>
        <w:t xml:space="preserve">If the UE determines an upcoming loss of coverage to the network no longer applies or determines a new Start of Unavailability Period or Unavailability Period Duration related to the upcoming loss of coverage, </w:t>
      </w:r>
      <w:ins w:id="5" w:author="Huawei" w:date="2023-08-11T13:23:00Z">
        <w:r w:rsidR="002330B1">
          <w:rPr>
            <w:lang w:eastAsia="zh-CN"/>
          </w:rPr>
          <w:t>e.g. the UE finds that it’s still within the coverage while</w:t>
        </w:r>
        <w:r w:rsidR="002330B1" w:rsidRPr="00E81726">
          <w:t xml:space="preserve"> </w:t>
        </w:r>
        <w:r w:rsidR="002330B1" w:rsidRPr="00E81726">
          <w:rPr>
            <w:lang w:eastAsia="zh-CN"/>
          </w:rPr>
          <w:t xml:space="preserve">Start of </w:t>
        </w:r>
        <w:proofErr w:type="spellStart"/>
        <w:r w:rsidR="002330B1" w:rsidRPr="00E81726">
          <w:rPr>
            <w:lang w:eastAsia="zh-CN"/>
          </w:rPr>
          <w:t>Unavailabililty</w:t>
        </w:r>
        <w:proofErr w:type="spellEnd"/>
        <w:r w:rsidR="002330B1" w:rsidRPr="00E81726">
          <w:rPr>
            <w:lang w:eastAsia="zh-CN"/>
          </w:rPr>
          <w:t xml:space="preserve"> Period </w:t>
        </w:r>
        <w:r w:rsidR="002330B1">
          <w:rPr>
            <w:lang w:eastAsia="zh-CN"/>
          </w:rPr>
          <w:t>and/</w:t>
        </w:r>
        <w:r w:rsidR="002330B1" w:rsidRPr="00E81726">
          <w:rPr>
            <w:lang w:eastAsia="zh-CN"/>
          </w:rPr>
          <w:t>or Unavailability Period Duration</w:t>
        </w:r>
        <w:r w:rsidR="002330B1">
          <w:rPr>
            <w:lang w:eastAsia="zh-CN"/>
          </w:rPr>
          <w:t xml:space="preserve"> indicates the UE has been out of </w:t>
        </w:r>
        <w:proofErr w:type="spellStart"/>
        <w:r w:rsidR="002330B1">
          <w:rPr>
            <w:lang w:eastAsia="zh-CN"/>
          </w:rPr>
          <w:t>covereage</w:t>
        </w:r>
        <w:proofErr w:type="spellEnd"/>
        <w:r w:rsidR="002330B1">
          <w:rPr>
            <w:lang w:eastAsia="zh-CN"/>
          </w:rPr>
          <w:t xml:space="preserve">, </w:t>
        </w:r>
      </w:ins>
      <w:r>
        <w:t>the UE sends a new TAU Request</w:t>
      </w:r>
      <w:ins w:id="6" w:author="Huawei" w:date="2023-08-11T13:23:00Z">
        <w:r w:rsidR="002330B1" w:rsidRPr="00A60D8F">
          <w:rPr>
            <w:lang w:eastAsia="zh-CN"/>
          </w:rPr>
          <w:t xml:space="preserve"> </w:t>
        </w:r>
        <w:r w:rsidR="002330B1">
          <w:rPr>
            <w:lang w:eastAsia="zh-CN"/>
          </w:rPr>
          <w:t xml:space="preserve">to the MME to update the Start of </w:t>
        </w:r>
        <w:proofErr w:type="spellStart"/>
        <w:r w:rsidR="002330B1">
          <w:rPr>
            <w:lang w:eastAsia="zh-CN"/>
          </w:rPr>
          <w:t>Unavailabililty</w:t>
        </w:r>
        <w:proofErr w:type="spellEnd"/>
        <w:r w:rsidR="002330B1">
          <w:rPr>
            <w:lang w:eastAsia="zh-CN"/>
          </w:rPr>
          <w:t xml:space="preserve"> Period </w:t>
        </w:r>
        <w:r w:rsidR="002330B1">
          <w:rPr>
            <w:rFonts w:eastAsia="Times New Roman"/>
            <w:lang w:eastAsia="zh-CN"/>
          </w:rPr>
          <w:t>and/</w:t>
        </w:r>
        <w:r w:rsidR="002330B1">
          <w:rPr>
            <w:lang w:eastAsia="zh-CN"/>
          </w:rPr>
          <w:t>or Unavailability Period Duration (e.g. based on the latest UE location or the update from UE)</w:t>
        </w:r>
      </w:ins>
      <w:r>
        <w:t>.</w:t>
      </w:r>
    </w:p>
    <w:p w14:paraId="7D8FCEF4" w14:textId="77777777" w:rsidR="00073BD6" w:rsidRDefault="00073BD6" w:rsidP="00073BD6">
      <w:r>
        <w:t>Upon receiving a TAU Request message from the UE including an indication of upcoming loss of coverage:</w:t>
      </w:r>
    </w:p>
    <w:p w14:paraId="1103565D" w14:textId="77777777" w:rsidR="00073BD6" w:rsidRDefault="00073BD6" w:rsidP="00073BD6">
      <w:pPr>
        <w:pStyle w:val="B1"/>
      </w:pPr>
      <w:r>
        <w:t>-</w:t>
      </w:r>
      <w:r>
        <w:tab/>
        <w:t>If the UE did not include a Start of Unavailability Period, the MME considers implicitly the Start of Unavailability Period to be the time at which it has received the TAU Request message from the UE. If the UE included a Start of Unavailability Period, the Start of Unavailability Period indicates the time at which the UE determines it expects to lose coverage, i.e. time until which the UE determines it is available.</w:t>
      </w:r>
    </w:p>
    <w:p w14:paraId="4814DAAB" w14:textId="178F9141" w:rsidR="00073BD6" w:rsidDel="002330B1" w:rsidRDefault="00073BD6" w:rsidP="00A60D8F">
      <w:pPr>
        <w:pStyle w:val="B1"/>
        <w:rPr>
          <w:del w:id="7" w:author="Huawei" w:date="2023-08-11T13:23:00Z"/>
        </w:rPr>
      </w:pPr>
      <w:del w:id="8" w:author="Huawei" w:date="2023-08-11T13:23:00Z">
        <w:r w:rsidDel="002330B1">
          <w:delText>Editor's note:</w:delText>
        </w:r>
        <w:r w:rsidDel="002330B1">
          <w:tab/>
          <w:delText>The encoding of the Start of Unavailability Period will be determined by CT WG1.</w:delText>
        </w:r>
      </w:del>
    </w:p>
    <w:p w14:paraId="6315A464" w14:textId="77777777" w:rsidR="00073BD6" w:rsidRDefault="00073BD6" w:rsidP="00073BD6">
      <w:pPr>
        <w:pStyle w:val="B1"/>
      </w:pPr>
      <w:r>
        <w:t>-</w:t>
      </w:r>
      <w:r>
        <w:tab/>
        <w:t>The MME may determine, if not provided by the UE, or update the Unavailability Period Duration.</w:t>
      </w:r>
    </w:p>
    <w:p w14:paraId="519B60D0" w14:textId="1C1A2989" w:rsidR="00073BD6" w:rsidRDefault="00073BD6" w:rsidP="0046762B">
      <w:pPr>
        <w:pStyle w:val="B1"/>
      </w:pPr>
      <w:r>
        <w:tab/>
        <w:t xml:space="preserve">If the MME knows an Unavailability Period Duration (e.g. based on information available to the MME as described in clause 4.13.8.4) for the UE, and the UE not include an Unavailability Period Duration or included an Unavailability Period Duration different to the Unavailability Period Duration known to the MME, the MME may use either the Unavailability Period Duration known to the MME or the Unavailability Period Duration from the UE as the Unavailability Period Duration. The MME should include the Unavailability Period Duration known to the MME in the TAU Accept. How the UE treats the MME provided Unavailability Period Duration is up to UE implementation e.g. to help to determine when to return to coverage after a discontinuous coverage period, whether to listen to paging in </w:t>
      </w:r>
      <w:proofErr w:type="spellStart"/>
      <w:r>
        <w:t>eDRX</w:t>
      </w:r>
      <w:proofErr w:type="spellEnd"/>
      <w:r>
        <w:t>, not to initiate any NAS signalling (including Service Request for MO data) within the discontinuous coverage period in case of any UL signalling/data request or the UE may deactivate its Access Stratum functions for satellite access in order to optimise power consumption until coverage returns, etc.</w:t>
      </w:r>
    </w:p>
    <w:p w14:paraId="3A8F6811" w14:textId="77777777" w:rsidR="00073BD6" w:rsidRDefault="00073BD6" w:rsidP="00073BD6">
      <w:pPr>
        <w:pStyle w:val="B1"/>
      </w:pPr>
      <w:r>
        <w:lastRenderedPageBreak/>
        <w:tab/>
        <w:t>The MME indicates to the UE in the TAU Accept whether the UE is not required to perform a TAU procedure when the unavailability period has ended, is delayed or is cancelled.</w:t>
      </w:r>
    </w:p>
    <w:p w14:paraId="2A9822ED" w14:textId="77777777" w:rsidR="00073BD6" w:rsidRDefault="00073BD6" w:rsidP="00073BD6">
      <w:pPr>
        <w:pStyle w:val="B1"/>
      </w:pPr>
      <w:r>
        <w:t>-</w:t>
      </w:r>
      <w:r>
        <w:tab/>
        <w:t>The MME stores the information that the UE is unavailable at the Start of Unavailability Period in the UE context, and considers the UE is unreachable from then until the UE enters ECM_CONNECTED state.</w:t>
      </w:r>
    </w:p>
    <w:p w14:paraId="2980B444" w14:textId="77777777" w:rsidR="00073BD6" w:rsidRDefault="00073BD6" w:rsidP="00073BD6">
      <w:r>
        <w:t>If the UE requests power saving features the MME uses procedures defined in other clauses to provide the UE with timers (e.g. periodic TAU timer, extended idle mode DRX (see clause 5.13a), and PSM mode configuration (see clause 4.3.22)), and may also consider the Unavailability Period Duration (if available) and Start of Unavailability Period (if available).</w:t>
      </w:r>
    </w:p>
    <w:p w14:paraId="49906A32" w14:textId="77777777" w:rsidR="00073BD6" w:rsidRDefault="00073BD6" w:rsidP="00073BD6">
      <w:r>
        <w:t>Unless the MME indicated that the UE is not required to perform a TAU procedure when the unavailability period has ended, is delayed or is cancelled, then once the event which makes the UE unavailable is completed in the UE or the event is delayed to a future time or cancelled in the UE, the UE triggers a TAU procedure.</w:t>
      </w:r>
    </w:p>
    <w:p w14:paraId="4446E3AB" w14:textId="0AB1EA8F" w:rsidR="00073BD6" w:rsidRDefault="00073BD6" w:rsidP="00073BD6">
      <w:r>
        <w:t>The MME should adjust the mobile reachable timer or Implicit Detach timer or both such that the MME does not implicitly detach the UE while the UE is out of coverage, see clause 3,4.2. Features described for High latency communication in clause 4.3.14.7 may be used to handle mobile terminated (MT) communication with UEs being unreachable due to discontinuous coverage</w:t>
      </w:r>
      <w:ins w:id="9" w:author="Huawei" w:date="2023-08-11T13:23:00Z">
        <w:r w:rsidR="002330B1" w:rsidRPr="00073BD6">
          <w:t xml:space="preserve"> </w:t>
        </w:r>
        <w:r w:rsidR="002330B1">
          <w:t>and the Unavailability Period Duration and Start of Unavailability Period (if available) may be used to when determining the Estimated Maximum Wait Time</w:t>
        </w:r>
      </w:ins>
      <w:r>
        <w:t>.</w:t>
      </w:r>
    </w:p>
    <w:p w14:paraId="20D7FA2F" w14:textId="77777777" w:rsidR="00AE7E78" w:rsidRPr="009E0DE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683E272" w14:textId="77777777" w:rsidR="005A67F0" w:rsidRDefault="005A67F0" w:rsidP="005A67F0">
      <w:pPr>
        <w:pStyle w:val="Heading4"/>
        <w:rPr>
          <w:lang w:eastAsia="en-GB"/>
        </w:rPr>
      </w:pPr>
      <w:bookmarkStart w:id="10" w:name="_Toc138258723"/>
      <w:bookmarkStart w:id="11" w:name="_Toc51763074"/>
      <w:bookmarkStart w:id="12" w:name="_Toc51762591"/>
      <w:bookmarkStart w:id="13" w:name="_Toc51762106"/>
      <w:bookmarkStart w:id="14" w:name="_Toc45176076"/>
      <w:bookmarkStart w:id="15" w:name="_Toc36134393"/>
      <w:bookmarkStart w:id="16" w:name="_Toc27844235"/>
      <w:bookmarkStart w:id="17" w:name="_Toc19171944"/>
      <w:bookmarkStart w:id="18" w:name="_Toc138258720"/>
      <w:bookmarkStart w:id="19" w:name="_Toc51763071"/>
      <w:bookmarkStart w:id="20" w:name="_Toc51762588"/>
      <w:bookmarkStart w:id="21" w:name="_Toc51762103"/>
      <w:bookmarkStart w:id="22" w:name="_Toc45176073"/>
      <w:bookmarkStart w:id="23" w:name="_Toc36134390"/>
      <w:bookmarkStart w:id="24" w:name="_Toc27844232"/>
      <w:bookmarkStart w:id="25" w:name="_Toc19171941"/>
      <w:r>
        <w:t>5.3.3.0</w:t>
      </w:r>
      <w:r>
        <w:tab/>
        <w:t>Triggers for tracking area update</w:t>
      </w:r>
      <w:bookmarkEnd w:id="10"/>
      <w:bookmarkEnd w:id="11"/>
      <w:bookmarkEnd w:id="12"/>
      <w:bookmarkEnd w:id="13"/>
      <w:bookmarkEnd w:id="14"/>
      <w:bookmarkEnd w:id="15"/>
      <w:bookmarkEnd w:id="16"/>
      <w:bookmarkEnd w:id="17"/>
    </w:p>
    <w:p w14:paraId="1C932282" w14:textId="77777777" w:rsidR="005A67F0" w:rsidRDefault="005A67F0" w:rsidP="005A67F0">
      <w:pPr>
        <w:rPr>
          <w:lang w:eastAsia="ja-JP"/>
        </w:rPr>
      </w:pPr>
      <w:r>
        <w:rPr>
          <w:lang w:eastAsia="ja-JP"/>
        </w:rPr>
        <w:t>A stand-alone tracking area update (with or without S</w:t>
      </w:r>
      <w:r>
        <w:rPr>
          <w:lang w:eastAsia="ja-JP"/>
        </w:rPr>
        <w:noBreakHyphen/>
        <w:t>GW change, described in clauses 5.3.3.1 and 5.3.3.2 respectively) occurs when a GPRS-attached or E</w:t>
      </w:r>
      <w:r>
        <w:rPr>
          <w:lang w:eastAsia="ja-JP"/>
        </w:rPr>
        <w:noBreakHyphen/>
        <w:t>UTRAN-attached UE experiences any of the following conditions:</w:t>
      </w:r>
    </w:p>
    <w:p w14:paraId="539F88B4" w14:textId="77777777" w:rsidR="005A67F0" w:rsidRDefault="005A67F0" w:rsidP="005A67F0">
      <w:pPr>
        <w:pStyle w:val="B1"/>
        <w:rPr>
          <w:lang w:eastAsia="en-GB"/>
        </w:rPr>
      </w:pPr>
      <w:r>
        <w:t>-</w:t>
      </w:r>
      <w:r>
        <w:tab/>
        <w:t>UE detects it has entered a new TA that is not in the list of TAIs that the UE registered with the network (except for the case of a UE configured to perform Attach with IMSI when entering a TA in a new non-equivalent PLMN in RRC-IDLE mode);</w:t>
      </w:r>
    </w:p>
    <w:p w14:paraId="2A4C3310" w14:textId="77777777" w:rsidR="005A67F0" w:rsidRDefault="005A67F0" w:rsidP="005A67F0">
      <w:pPr>
        <w:pStyle w:val="B1"/>
      </w:pPr>
      <w:r>
        <w:t>-</w:t>
      </w:r>
      <w:r>
        <w:tab/>
        <w:t>the periodic TA update timer has expired;</w:t>
      </w:r>
    </w:p>
    <w:p w14:paraId="484FC634" w14:textId="77777777" w:rsidR="005A67F0" w:rsidRDefault="005A67F0" w:rsidP="005A67F0">
      <w:pPr>
        <w:pStyle w:val="B1"/>
      </w:pPr>
      <w:r>
        <w:t>-</w:t>
      </w:r>
      <w:r>
        <w:tab/>
        <w:t xml:space="preserve">UE was in UTRAN </w:t>
      </w:r>
      <w:proofErr w:type="spellStart"/>
      <w:r>
        <w:t>PMM_Connected</w:t>
      </w:r>
      <w:proofErr w:type="spellEnd"/>
      <w:r>
        <w:t xml:space="preserve"> state (e.g. URA_PCH) when it reselects to E</w:t>
      </w:r>
      <w:r>
        <w:noBreakHyphen/>
        <w:t>UTRAN;</w:t>
      </w:r>
    </w:p>
    <w:p w14:paraId="3773871E" w14:textId="77777777" w:rsidR="005A67F0" w:rsidRDefault="005A67F0" w:rsidP="005A67F0">
      <w:pPr>
        <w:pStyle w:val="B1"/>
      </w:pPr>
      <w:r>
        <w:t>-</w:t>
      </w:r>
      <w:r>
        <w:tab/>
        <w:t>UE was in GPRS READY state when it reselects to E</w:t>
      </w:r>
      <w:r>
        <w:noBreakHyphen/>
        <w:t>UTRAN;</w:t>
      </w:r>
    </w:p>
    <w:p w14:paraId="661355A6" w14:textId="77777777" w:rsidR="005A67F0" w:rsidRDefault="005A67F0" w:rsidP="005A67F0">
      <w:pPr>
        <w:pStyle w:val="B1"/>
      </w:pPr>
      <w:r>
        <w:t>-</w:t>
      </w:r>
      <w:r>
        <w:tab/>
        <w:t>the TIN indicates "P-TMSI" when the UE reselects to E-UTRAN (e.g. due to bearer configuration modifications performed on GERAN/UTRAN);</w:t>
      </w:r>
    </w:p>
    <w:p w14:paraId="0EC9B3A6" w14:textId="77777777" w:rsidR="005A67F0" w:rsidRDefault="005A67F0" w:rsidP="005A67F0">
      <w:pPr>
        <w:pStyle w:val="B1"/>
      </w:pPr>
      <w:r>
        <w:t>-</w:t>
      </w:r>
      <w:r>
        <w:tab/>
        <w:t>the RRC connection was released with release cause "load re-balancing TAU required";</w:t>
      </w:r>
    </w:p>
    <w:p w14:paraId="6AFDA1D2" w14:textId="77777777" w:rsidR="005A67F0" w:rsidRDefault="005A67F0" w:rsidP="005A67F0">
      <w:pPr>
        <w:pStyle w:val="B1"/>
      </w:pPr>
      <w:r>
        <w:t>-</w:t>
      </w:r>
      <w:r>
        <w:tab/>
        <w:t>the RRC layer in the UE informs the UE's NAS layer that an RRC connection failure (in either E-UTRAN or UTRAN) has occurred;</w:t>
      </w:r>
    </w:p>
    <w:p w14:paraId="1F35F02C" w14:textId="77777777" w:rsidR="005A67F0" w:rsidRDefault="005A67F0" w:rsidP="005A67F0">
      <w:pPr>
        <w:pStyle w:val="B1"/>
      </w:pPr>
      <w:r>
        <w:t>-</w:t>
      </w:r>
      <w:r>
        <w:tab/>
        <w:t>a change of the UE Network Capability and/or MS Network Capability and/or UE Specific DRX Parameters and/or TS 24.008 [47] MS Radio Access capability (e.g. due to GERAN radio capability change, E-UTRAN, NG-RAN capability change or cdma2000 Radio Access Technology Capability change) information of the UE.</w:t>
      </w:r>
    </w:p>
    <w:p w14:paraId="734B9DA0" w14:textId="77777777" w:rsidR="005A67F0" w:rsidRDefault="005A67F0" w:rsidP="005A67F0">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36EAF491" w14:textId="77777777" w:rsidR="005A67F0" w:rsidRDefault="005A67F0" w:rsidP="005A67F0">
      <w:pPr>
        <w:pStyle w:val="B1"/>
      </w:pPr>
      <w:r>
        <w:t>-</w:t>
      </w:r>
      <w:r>
        <w:tab/>
        <w:t xml:space="preserve">at every change between a cell that does not broadcast </w:t>
      </w:r>
      <w:r>
        <w:rPr>
          <w:i/>
          <w:iCs/>
        </w:rPr>
        <w:t>SystemInformationBlockType31(-NB)</w:t>
      </w:r>
      <w:r>
        <w:t xml:space="preserve"> and an E-UTRA cell that broadcasts </w:t>
      </w:r>
      <w:r>
        <w:rPr>
          <w:i/>
          <w:iCs/>
        </w:rPr>
        <w:t>SystemInformationBlockType31(-NB)</w:t>
      </w:r>
      <w:r>
        <w:t>.</w:t>
      </w:r>
    </w:p>
    <w:p w14:paraId="6EB538D0" w14:textId="77777777" w:rsidR="005A67F0" w:rsidRDefault="005A67F0" w:rsidP="005A67F0">
      <w:pPr>
        <w:pStyle w:val="B1"/>
      </w:pPr>
      <w:r>
        <w:t>-</w:t>
      </w:r>
      <w:r>
        <w:tab/>
        <w:t>a change in conditions in the UE require a change in the extended idle mode DRX parameters previously provided by the MME.</w:t>
      </w:r>
    </w:p>
    <w:p w14:paraId="3951711C" w14:textId="77777777" w:rsidR="005A67F0" w:rsidRDefault="005A67F0" w:rsidP="005A67F0">
      <w:pPr>
        <w:pStyle w:val="B1"/>
      </w:pPr>
      <w:r>
        <w:t>-</w:t>
      </w:r>
      <w:r>
        <w:tab/>
        <w:t xml:space="preserve">for a UE supporting CS </w:t>
      </w:r>
      <w:proofErr w:type="spellStart"/>
      <w:r>
        <w:t>fallback</w:t>
      </w:r>
      <w:proofErr w:type="spellEnd"/>
      <w:r>
        <w:t>, or configured to support IMS voice, or both, a change of the UE's usage setting or voice domain preference for E-UTRAN.</w:t>
      </w:r>
    </w:p>
    <w:p w14:paraId="046D083B" w14:textId="77777777" w:rsidR="005A67F0" w:rsidRDefault="005A67F0" w:rsidP="005A67F0">
      <w:pPr>
        <w:pStyle w:val="B1"/>
      </w:pPr>
      <w:r>
        <w:lastRenderedPageBreak/>
        <w:t>-</w:t>
      </w:r>
      <w:r>
        <w:tab/>
        <w:t xml:space="preserve">for a SR-VCC capable UE, a change of MS </w:t>
      </w:r>
      <w:proofErr w:type="spellStart"/>
      <w:r>
        <w:t>Classmark</w:t>
      </w:r>
      <w:proofErr w:type="spellEnd"/>
      <w:r>
        <w:t xml:space="preserve"> 2 and/or MS </w:t>
      </w:r>
      <w:proofErr w:type="spellStart"/>
      <w:r>
        <w:t>Classmark</w:t>
      </w:r>
      <w:proofErr w:type="spellEnd"/>
      <w:r>
        <w:t xml:space="preserve"> 3 and/or Supported Codecs.</w:t>
      </w:r>
    </w:p>
    <w:p w14:paraId="65E176BB" w14:textId="77777777" w:rsidR="005A67F0" w:rsidRDefault="005A67F0" w:rsidP="005A67F0">
      <w:pPr>
        <w:pStyle w:val="B1"/>
      </w:pPr>
      <w:r>
        <w:t>-</w:t>
      </w:r>
      <w:r>
        <w:tab/>
        <w:t>UE manually selects a CSG cell whose CSG ID and associated PLMN is absent from both the UE's Allowed CSG list and the UE's Operator CSG list.</w:t>
      </w:r>
    </w:p>
    <w:p w14:paraId="1594BFB9" w14:textId="77777777" w:rsidR="005A67F0" w:rsidRDefault="005A67F0" w:rsidP="005A67F0">
      <w:pPr>
        <w:pStyle w:val="B1"/>
      </w:pPr>
      <w:r>
        <w:t>-</w:t>
      </w:r>
      <w:r>
        <w:tab/>
        <w:t>UE receives a paging request from the MME while the Mobility Management back off timer is running and the UE's TIN indicates "P-TMSI".</w:t>
      </w:r>
    </w:p>
    <w:p w14:paraId="068BE33E" w14:textId="77777777" w:rsidR="005A67F0" w:rsidRDefault="005A67F0" w:rsidP="005A67F0">
      <w:pPr>
        <w:pStyle w:val="B1"/>
      </w:pPr>
      <w:r>
        <w:t>-</w:t>
      </w:r>
      <w:r>
        <w:tab/>
        <w:t>a change in any of the values of information included in Preferred Network Behaviour as defined in clause 4.3.5.10 that would create incompatibility with the Supported Network Behaviour provided by the serving MME.</w:t>
      </w:r>
    </w:p>
    <w:p w14:paraId="3F997C7E" w14:textId="77777777" w:rsidR="005A67F0" w:rsidRDefault="005A67F0" w:rsidP="005A67F0">
      <w:pPr>
        <w:pStyle w:val="B1"/>
      </w:pPr>
      <w:r>
        <w:t>-</w:t>
      </w:r>
      <w:r>
        <w:tab/>
        <w:t>with satellite access for Cellular IoT upon changing to a suitable cell indicating one or more TACs for the RPLMN all of which are outside the UE's Tracking Area List in both ECM-CONNECTED and ECM-IDLE.</w:t>
      </w:r>
    </w:p>
    <w:p w14:paraId="7E49C5BC" w14:textId="456BC415" w:rsidR="005A67F0" w:rsidRDefault="005A67F0" w:rsidP="005A67F0">
      <w:pPr>
        <w:pStyle w:val="B1"/>
      </w:pPr>
      <w:r>
        <w:t>-</w:t>
      </w:r>
      <w:r>
        <w:tab/>
        <w:t xml:space="preserve">a UE that is using a RAN that provides discontinuous coverage (e.g. for satellite access with discontinuous coverage) is about to leave the satellite network coverage </w:t>
      </w:r>
      <w:ins w:id="26" w:author="Huawei" w:date="2023-08-11T13:23:00Z">
        <w:r w:rsidR="002330B1" w:rsidRPr="009C67DB">
          <w:t xml:space="preserve">based on the </w:t>
        </w:r>
        <w:proofErr w:type="spellStart"/>
        <w:r w:rsidR="002330B1" w:rsidRPr="009C67DB">
          <w:t>Unavaibility</w:t>
        </w:r>
        <w:proofErr w:type="spellEnd"/>
        <w:r w:rsidR="002330B1" w:rsidRPr="009C67DB">
          <w:t xml:space="preserve"> Period Duration and/</w:t>
        </w:r>
        <w:r w:rsidR="002330B1" w:rsidRPr="009C67DB">
          <w:rPr>
            <w:lang w:val="en-US"/>
          </w:rPr>
          <w:t>or</w:t>
        </w:r>
        <w:r w:rsidR="002330B1" w:rsidRPr="009C67DB">
          <w:t xml:space="preserve"> the Start of Unavailability Period if available</w:t>
        </w:r>
        <w:r w:rsidR="002330B1">
          <w:t>,</w:t>
        </w:r>
        <w:r w:rsidR="002330B1" w:rsidRPr="009C67DB">
          <w:t xml:space="preserve"> </w:t>
        </w:r>
        <w:r w:rsidR="002330B1">
          <w:t xml:space="preserve">or determines an upcoming loss of coverage to the network no longer applies or determines a new Start of Unavailability Period or Unavailability Period Duration related to the upcoming loss of coverage </w:t>
        </w:r>
      </w:ins>
      <w:r>
        <w:t>as described in clause 4.13.8.2.</w:t>
      </w:r>
    </w:p>
    <w:p w14:paraId="6F33C6F0" w14:textId="77777777" w:rsidR="005A67F0" w:rsidRDefault="005A67F0" w:rsidP="005A67F0">
      <w:pPr>
        <w:pStyle w:val="B1"/>
      </w:pPr>
      <w:r>
        <w:t>-</w:t>
      </w:r>
      <w:r>
        <w:tab/>
        <w:t>when the UE has informed the network that it is unreachable and now returns to coverage using either satellite or terrestrial access as described in clause 4.13.8.2.</w:t>
      </w:r>
    </w:p>
    <w:p w14:paraId="3063D8F4" w14:textId="77777777" w:rsidR="005A67F0" w:rsidRDefault="005A67F0" w:rsidP="005A67F0">
      <w:pPr>
        <w:pStyle w:val="NO"/>
      </w:pPr>
      <w:r>
        <w:t>NOTE 1:</w:t>
      </w:r>
      <w:r>
        <w:tab/>
        <w:t>The complete list of TAU triggers is specified in TS 24.301 [46].</w:t>
      </w:r>
    </w:p>
    <w:p w14:paraId="0186D48C" w14:textId="77777777" w:rsidR="005A67F0" w:rsidRDefault="005A67F0" w:rsidP="005A67F0">
      <w:pPr>
        <w:pStyle w:val="NO"/>
      </w:pPr>
      <w:r>
        <w:t>NOTE 2:</w:t>
      </w:r>
      <w:r>
        <w:tab/>
        <w:t>With satellite access for Cellular IoT, more than one TAC can be indicated to a UE for each PLMN in any cell, see clause 4.13.6.</w:t>
      </w:r>
    </w:p>
    <w:p w14:paraId="2C94B269" w14:textId="77777777" w:rsidR="005A67F0" w:rsidRDefault="005A67F0" w:rsidP="005A67F0">
      <w:r>
        <w:t>The procedure is initiated by an UE in either ECM-IDLE state or ECM-CONNECTED state. The decision to perform S</w:t>
      </w:r>
      <w:r>
        <w:noBreakHyphen/>
        <w:t>GW change during the tracking area update procedure is made by the MME independently from the triggers above.</w:t>
      </w:r>
    </w:p>
    <w:p w14:paraId="5F8D3EC9" w14:textId="77777777" w:rsidR="005A67F0" w:rsidRDefault="005A67F0" w:rsidP="005A67F0">
      <w:r>
        <w:t>If SIPTO is allowed for the APN associated with a PDN connection, the MME should re-evaluate whether the PDN GW location is still acceptable. If the MME determines that PDN GW re-location is needed, the MME may initiate PDN deactivation with reactivation requested according to clause 5.10.3 at the end of the tracking area/routing area update procedure.</w:t>
      </w:r>
    </w:p>
    <w:p w14:paraId="48AE85CA" w14:textId="77777777" w:rsidR="005A67F0" w:rsidRDefault="005A67F0" w:rsidP="005A67F0">
      <w:pPr>
        <w:pStyle w:val="NO"/>
      </w:pPr>
      <w:r>
        <w:t>NOTE 3:</w:t>
      </w:r>
      <w:r>
        <w:tab/>
        <w:t>It depends on the operator's configuration in the MME whether to use the deactivation with reactivation request or allow the continued usage of the already connected GW.</w:t>
      </w:r>
    </w:p>
    <w:p w14:paraId="6A4F7397" w14:textId="77777777" w:rsidR="005A67F0" w:rsidRDefault="005A67F0" w:rsidP="005A67F0">
      <w:r>
        <w:t xml:space="preserve">If SIPTO at the local network is allowed for the APN associated with a PDN connection the MME handles the SIPTO at the Local Network PDN connection as follows. </w:t>
      </w:r>
    </w:p>
    <w:p w14:paraId="05126690" w14:textId="77777777" w:rsidR="005A67F0" w:rsidRDefault="005A67F0" w:rsidP="005A67F0">
      <w:pPr>
        <w:pStyle w:val="B1"/>
      </w:pPr>
      <w:r>
        <w:tab/>
        <w:t>For a L</w:t>
      </w:r>
      <w:r>
        <w:noBreakHyphen/>
        <w:t>GW collocated with (H)</w:t>
      </w:r>
      <w:proofErr w:type="spellStart"/>
      <w:r>
        <w:t>eNB</w:t>
      </w:r>
      <w:proofErr w:type="spellEnd"/>
      <w:r>
        <w:t>:</w:t>
      </w:r>
    </w:p>
    <w:p w14:paraId="2DF55BB6" w14:textId="77777777" w:rsidR="005A67F0" w:rsidRDefault="005A67F0" w:rsidP="005A67F0">
      <w:pPr>
        <w:pStyle w:val="B1"/>
      </w:pPr>
      <w:r>
        <w:t>-</w:t>
      </w:r>
      <w:r>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38CC0DD7" w14:textId="77777777" w:rsidR="005A67F0" w:rsidRDefault="005A67F0" w:rsidP="005A67F0">
      <w:pPr>
        <w:pStyle w:val="B1"/>
      </w:pPr>
      <w:r>
        <w:t>-</w:t>
      </w:r>
      <w:r>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073BB7D7" w14:textId="77777777" w:rsidR="005A67F0" w:rsidRDefault="005A67F0" w:rsidP="005A67F0">
      <w:pPr>
        <w:pStyle w:val="B1"/>
      </w:pPr>
      <w:r>
        <w:tab/>
        <w:t>For a stand-alone GW:</w:t>
      </w:r>
    </w:p>
    <w:p w14:paraId="19087891" w14:textId="77777777" w:rsidR="005A67F0" w:rsidRDefault="005A67F0" w:rsidP="005A67F0">
      <w:pPr>
        <w:pStyle w:val="B1"/>
      </w:pPr>
      <w:r>
        <w:t>-</w:t>
      </w:r>
      <w:r>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750614C2" w14:textId="77777777" w:rsidR="005A67F0" w:rsidRDefault="005A67F0" w:rsidP="005A67F0">
      <w:pPr>
        <w:pStyle w:val="B1"/>
      </w:pPr>
      <w:r>
        <w:t>-</w:t>
      </w:r>
      <w:r>
        <w:tab/>
        <w:t xml:space="preserve">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w:t>
      </w:r>
      <w:r>
        <w:lastRenderedPageBreak/>
        <w:t>PDN connection, the MME initiates "explicit detach with reattach required" procedure according to clause 5.3.8.3.</w:t>
      </w:r>
    </w:p>
    <w:p w14:paraId="05575EA0" w14:textId="77777777" w:rsidR="005A67F0" w:rsidRDefault="005A67F0" w:rsidP="005A67F0">
      <w:r>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03D5D541" w14:textId="77777777" w:rsidR="005A67F0" w:rsidRDefault="005A67F0" w:rsidP="005A67F0">
      <w:pPr>
        <w:pStyle w:val="NO"/>
      </w:pPr>
      <w:r>
        <w:t>NOTE 4:</w:t>
      </w:r>
      <w:r>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3D62C9C6" w14:textId="77777777" w:rsidR="005A67F0" w:rsidRDefault="005A67F0" w:rsidP="005A67F0">
      <w:r>
        <w:t>During the Tracking Area Update procedure, if the MME supports SRVCC and if the UE SRVCC capability has changed, the MME informs the HSS with the UE SRVCC capability e.g. for further IMS registration.</w:t>
      </w:r>
    </w:p>
    <w:p w14:paraId="11E37C63" w14:textId="77777777" w:rsidR="005A67F0" w:rsidRDefault="005A67F0" w:rsidP="005A67F0">
      <w:r>
        <w:t>The cell selection for UTRAN is described in TS 25.304 [12] and TS 25.331 [33].</w:t>
      </w:r>
    </w:p>
    <w:p w14:paraId="5F279211" w14:textId="77777777" w:rsidR="005A67F0" w:rsidRDefault="005A67F0" w:rsidP="005A67F0">
      <w:r>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0C1B878C" w14:textId="77777777" w:rsidR="005A67F0" w:rsidRDefault="005A67F0" w:rsidP="005A67F0">
      <w:r>
        <w:t>In the case of satellite access for Cellular IoT, upon receiving the TAU Request message,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172BB285" w14:textId="77777777" w:rsidR="005A67F0" w:rsidRDefault="005A67F0" w:rsidP="005A67F0">
      <w:r>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026C55B0" w14:textId="77777777" w:rsidR="005A67F0" w:rsidRDefault="005A67F0" w:rsidP="005A67F0">
      <w:r>
        <w:t>A Multi-USIM UE may trigger a TAU to send a Requested IMSI Offset in order to derive an alternative IMSI as defined in clause 4.3.33.</w:t>
      </w:r>
    </w:p>
    <w:p w14:paraId="111FEB5A" w14:textId="77777777" w:rsidR="005A67F0" w:rsidRDefault="005A67F0" w:rsidP="005A67F0">
      <w:pPr>
        <w:pStyle w:val="NO"/>
      </w:pPr>
      <w:r>
        <w:t>NOTE 5:</w:t>
      </w:r>
      <w:r>
        <w:tab/>
        <w:t>As an exception, during a TAU procedure due to mobility to a new Tracking Area outside the Tracking Area List and detecting paging collision at the same time, a Multi-USIM UE implementation can decide to indicate to the MME a Requested IMSI Offset even if it does not know whether the MME serving the new Tracking Area supports it.</w:t>
      </w:r>
    </w:p>
    <w:p w14:paraId="109487D5" w14:textId="77777777" w:rsidR="005A67F0" w:rsidRDefault="005A67F0" w:rsidP="005A67F0"/>
    <w:bookmarkEnd w:id="18"/>
    <w:bookmarkEnd w:id="19"/>
    <w:bookmarkEnd w:id="20"/>
    <w:bookmarkEnd w:id="21"/>
    <w:bookmarkEnd w:id="22"/>
    <w:bookmarkEnd w:id="23"/>
    <w:bookmarkEnd w:id="24"/>
    <w:bookmarkEnd w:id="2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7BAE3" w14:textId="77777777" w:rsidR="00B23741" w:rsidRDefault="00B23741">
      <w:r>
        <w:separator/>
      </w:r>
    </w:p>
  </w:endnote>
  <w:endnote w:type="continuationSeparator" w:id="0">
    <w:p w14:paraId="410F49BF" w14:textId="77777777" w:rsidR="00B23741" w:rsidRDefault="00B23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26B4F" w14:textId="77777777" w:rsidR="00B23741" w:rsidRDefault="00B23741">
      <w:r>
        <w:separator/>
      </w:r>
    </w:p>
  </w:footnote>
  <w:footnote w:type="continuationSeparator" w:id="0">
    <w:p w14:paraId="2104FFF2" w14:textId="77777777" w:rsidR="00B23741" w:rsidRDefault="00B23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1517B" w:rsidRDefault="00F151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1517B" w:rsidRDefault="00F151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1517B" w:rsidRDefault="00F151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1517B" w:rsidRDefault="00F15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2D51FE"/>
    <w:multiLevelType w:val="hybridMultilevel"/>
    <w:tmpl w:val="F8F0D362"/>
    <w:lvl w:ilvl="0" w:tplc="6DCA3C6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73BD6"/>
    <w:rsid w:val="000A6394"/>
    <w:rsid w:val="000B3D7A"/>
    <w:rsid w:val="000B7FED"/>
    <w:rsid w:val="000C038A"/>
    <w:rsid w:val="000C5D1F"/>
    <w:rsid w:val="000C6598"/>
    <w:rsid w:val="000D44B3"/>
    <w:rsid w:val="000F71D3"/>
    <w:rsid w:val="00134E80"/>
    <w:rsid w:val="00145D43"/>
    <w:rsid w:val="00192C46"/>
    <w:rsid w:val="001A039D"/>
    <w:rsid w:val="001A08B3"/>
    <w:rsid w:val="001A7B60"/>
    <w:rsid w:val="001B52F0"/>
    <w:rsid w:val="001B7A65"/>
    <w:rsid w:val="001E41F3"/>
    <w:rsid w:val="001F2E33"/>
    <w:rsid w:val="002330B1"/>
    <w:rsid w:val="00234DBE"/>
    <w:rsid w:val="0025360F"/>
    <w:rsid w:val="0026004D"/>
    <w:rsid w:val="002640DD"/>
    <w:rsid w:val="00275D12"/>
    <w:rsid w:val="00284FEB"/>
    <w:rsid w:val="002860C4"/>
    <w:rsid w:val="002B5741"/>
    <w:rsid w:val="002D06E0"/>
    <w:rsid w:val="002E0D43"/>
    <w:rsid w:val="002E3A1F"/>
    <w:rsid w:val="002E472E"/>
    <w:rsid w:val="00305409"/>
    <w:rsid w:val="00317969"/>
    <w:rsid w:val="00355F80"/>
    <w:rsid w:val="003609EF"/>
    <w:rsid w:val="0036231A"/>
    <w:rsid w:val="00374DD4"/>
    <w:rsid w:val="003B58FF"/>
    <w:rsid w:val="003E1A36"/>
    <w:rsid w:val="00410371"/>
    <w:rsid w:val="004242F1"/>
    <w:rsid w:val="0043773D"/>
    <w:rsid w:val="0046762B"/>
    <w:rsid w:val="004B75B7"/>
    <w:rsid w:val="004D126A"/>
    <w:rsid w:val="004D445F"/>
    <w:rsid w:val="005141D9"/>
    <w:rsid w:val="0051580D"/>
    <w:rsid w:val="00547111"/>
    <w:rsid w:val="00592D74"/>
    <w:rsid w:val="005A67F0"/>
    <w:rsid w:val="005E2C44"/>
    <w:rsid w:val="005E4811"/>
    <w:rsid w:val="00621188"/>
    <w:rsid w:val="006257ED"/>
    <w:rsid w:val="00653DE4"/>
    <w:rsid w:val="00665C47"/>
    <w:rsid w:val="00686F7F"/>
    <w:rsid w:val="00695808"/>
    <w:rsid w:val="006B46FB"/>
    <w:rsid w:val="006D7DF5"/>
    <w:rsid w:val="006E21FB"/>
    <w:rsid w:val="00762EC9"/>
    <w:rsid w:val="007814C2"/>
    <w:rsid w:val="00792342"/>
    <w:rsid w:val="007977A8"/>
    <w:rsid w:val="007B512A"/>
    <w:rsid w:val="007C2097"/>
    <w:rsid w:val="007D6A07"/>
    <w:rsid w:val="007F7259"/>
    <w:rsid w:val="008040A8"/>
    <w:rsid w:val="008279FA"/>
    <w:rsid w:val="008348CB"/>
    <w:rsid w:val="008626E7"/>
    <w:rsid w:val="00870EE7"/>
    <w:rsid w:val="008863B9"/>
    <w:rsid w:val="008A45A6"/>
    <w:rsid w:val="008B4535"/>
    <w:rsid w:val="008B4537"/>
    <w:rsid w:val="008D3CCC"/>
    <w:rsid w:val="008F3789"/>
    <w:rsid w:val="008F686C"/>
    <w:rsid w:val="009148DE"/>
    <w:rsid w:val="00941E30"/>
    <w:rsid w:val="009777D9"/>
    <w:rsid w:val="00991B88"/>
    <w:rsid w:val="009A5753"/>
    <w:rsid w:val="009A579D"/>
    <w:rsid w:val="009C67DB"/>
    <w:rsid w:val="009E3297"/>
    <w:rsid w:val="009F734F"/>
    <w:rsid w:val="009F74B7"/>
    <w:rsid w:val="00A246B6"/>
    <w:rsid w:val="00A27A0E"/>
    <w:rsid w:val="00A47E70"/>
    <w:rsid w:val="00A50CF0"/>
    <w:rsid w:val="00A60D8F"/>
    <w:rsid w:val="00A7671C"/>
    <w:rsid w:val="00AA2CBC"/>
    <w:rsid w:val="00AC5820"/>
    <w:rsid w:val="00AD1CD8"/>
    <w:rsid w:val="00AE7E78"/>
    <w:rsid w:val="00AF5367"/>
    <w:rsid w:val="00B23741"/>
    <w:rsid w:val="00B258BB"/>
    <w:rsid w:val="00B67B97"/>
    <w:rsid w:val="00B968C8"/>
    <w:rsid w:val="00BA3EC5"/>
    <w:rsid w:val="00BA51D9"/>
    <w:rsid w:val="00BB5DFC"/>
    <w:rsid w:val="00BD279D"/>
    <w:rsid w:val="00BD6BB8"/>
    <w:rsid w:val="00C66BA2"/>
    <w:rsid w:val="00C870F6"/>
    <w:rsid w:val="00C95985"/>
    <w:rsid w:val="00CB4A97"/>
    <w:rsid w:val="00CC5026"/>
    <w:rsid w:val="00CC68D0"/>
    <w:rsid w:val="00CD61B0"/>
    <w:rsid w:val="00D03F9A"/>
    <w:rsid w:val="00D06D51"/>
    <w:rsid w:val="00D24991"/>
    <w:rsid w:val="00D50255"/>
    <w:rsid w:val="00D66520"/>
    <w:rsid w:val="00D84AE9"/>
    <w:rsid w:val="00DE34CF"/>
    <w:rsid w:val="00E13F3D"/>
    <w:rsid w:val="00E2424C"/>
    <w:rsid w:val="00E34898"/>
    <w:rsid w:val="00E63074"/>
    <w:rsid w:val="00EB09B7"/>
    <w:rsid w:val="00EC7413"/>
    <w:rsid w:val="00EE7D7C"/>
    <w:rsid w:val="00EF6A2F"/>
    <w:rsid w:val="00F1517B"/>
    <w:rsid w:val="00F25D98"/>
    <w:rsid w:val="00F300FB"/>
    <w:rsid w:val="00FB6386"/>
    <w:rsid w:val="00FF0E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94B27FF-FF75-4B38-8BE0-39ED4FA40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073BD6"/>
    <w:rPr>
      <w:rFonts w:ascii="Times New Roman" w:hAnsi="Times New Roman"/>
      <w:lang w:val="en-GB" w:eastAsia="en-US"/>
    </w:rPr>
  </w:style>
  <w:style w:type="character" w:customStyle="1" w:styleId="B1Char">
    <w:name w:val="B1 Char"/>
    <w:link w:val="B1"/>
    <w:locked/>
    <w:rsid w:val="00073BD6"/>
    <w:rPr>
      <w:rFonts w:ascii="Times New Roman" w:hAnsi="Times New Roman"/>
      <w:lang w:val="en-GB" w:eastAsia="en-US"/>
    </w:rPr>
  </w:style>
  <w:style w:type="character" w:customStyle="1" w:styleId="THChar">
    <w:name w:val="TH Char"/>
    <w:link w:val="TH"/>
    <w:locked/>
    <w:rsid w:val="00073BD6"/>
    <w:rPr>
      <w:rFonts w:ascii="Arial" w:hAnsi="Arial"/>
      <w:b/>
      <w:lang w:val="en-GB" w:eastAsia="en-US"/>
    </w:rPr>
  </w:style>
  <w:style w:type="character" w:customStyle="1" w:styleId="TFChar">
    <w:name w:val="TF Char"/>
    <w:link w:val="TF"/>
    <w:locked/>
    <w:rsid w:val="00073B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435685">
      <w:bodyDiv w:val="1"/>
      <w:marLeft w:val="0"/>
      <w:marRight w:val="0"/>
      <w:marTop w:val="0"/>
      <w:marBottom w:val="0"/>
      <w:divBdr>
        <w:top w:val="none" w:sz="0" w:space="0" w:color="auto"/>
        <w:left w:val="none" w:sz="0" w:space="0" w:color="auto"/>
        <w:bottom w:val="none" w:sz="0" w:space="0" w:color="auto"/>
        <w:right w:val="none" w:sz="0" w:space="0" w:color="auto"/>
      </w:divBdr>
    </w:div>
    <w:div w:id="922254507">
      <w:bodyDiv w:val="1"/>
      <w:marLeft w:val="0"/>
      <w:marRight w:val="0"/>
      <w:marTop w:val="0"/>
      <w:marBottom w:val="0"/>
      <w:divBdr>
        <w:top w:val="none" w:sz="0" w:space="0" w:color="auto"/>
        <w:left w:val="none" w:sz="0" w:space="0" w:color="auto"/>
        <w:bottom w:val="none" w:sz="0" w:space="0" w:color="auto"/>
        <w:right w:val="none" w:sz="0" w:space="0" w:color="auto"/>
      </w:divBdr>
    </w:div>
    <w:div w:id="1136221998">
      <w:bodyDiv w:val="1"/>
      <w:marLeft w:val="0"/>
      <w:marRight w:val="0"/>
      <w:marTop w:val="0"/>
      <w:marBottom w:val="0"/>
      <w:divBdr>
        <w:top w:val="none" w:sz="0" w:space="0" w:color="auto"/>
        <w:left w:val="none" w:sz="0" w:space="0" w:color="auto"/>
        <w:bottom w:val="none" w:sz="0" w:space="0" w:color="auto"/>
        <w:right w:val="none" w:sz="0" w:space="0" w:color="auto"/>
      </w:divBdr>
    </w:div>
    <w:div w:id="1676954053">
      <w:bodyDiv w:val="1"/>
      <w:marLeft w:val="0"/>
      <w:marRight w:val="0"/>
      <w:marTop w:val="0"/>
      <w:marBottom w:val="0"/>
      <w:divBdr>
        <w:top w:val="none" w:sz="0" w:space="0" w:color="auto"/>
        <w:left w:val="none" w:sz="0" w:space="0" w:color="auto"/>
        <w:bottom w:val="none" w:sz="0" w:space="0" w:color="auto"/>
        <w:right w:val="none" w:sz="0" w:space="0" w:color="auto"/>
      </w:divBdr>
    </w:div>
    <w:div w:id="1708143113">
      <w:bodyDiv w:val="1"/>
      <w:marLeft w:val="0"/>
      <w:marRight w:val="0"/>
      <w:marTop w:val="0"/>
      <w:marBottom w:val="0"/>
      <w:divBdr>
        <w:top w:val="none" w:sz="0" w:space="0" w:color="auto"/>
        <w:left w:val="none" w:sz="0" w:space="0" w:color="auto"/>
        <w:bottom w:val="none" w:sz="0" w:space="0" w:color="auto"/>
        <w:right w:val="none" w:sz="0" w:space="0" w:color="auto"/>
      </w:divBdr>
    </w:div>
    <w:div w:id="1891065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CC373-D152-485A-8DCC-92FDE4A89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2650</Words>
  <Characters>15108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4</cp:revision>
  <cp:lastPrinted>1900-01-01T00:00:00Z</cp:lastPrinted>
  <dcterms:created xsi:type="dcterms:W3CDTF">2023-08-11T05:24:00Z</dcterms:created>
  <dcterms:modified xsi:type="dcterms:W3CDTF">2023-08-11T10:11:00Z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(3)2p+L8oIrolNIEgYdLqpebrE98ZVYceD3BH3qmaEXudEysYDmcVBjhYGrZqxph5VpaehSP2io
uA2gxtQLyXiOKf0AkmXNweo5ANToASl9gUI93D+0grAEp+MP1a6u8Kynus3t+Bjtp5PitS6/
poPx1uBpTX6TH5aVFFxV4RtkCpwiT466/GN/jnfdzEJDKIhsnI5rIWKtx2LaSyuY76CsLvqo
tGps3TnkWL1d8h7iy9</vt:lpwstr>
  </property>
  <property fmtid="{D5CDD505-2E9C-101B-9397-08002B2CF9AE}" pid="22" name="_2015_ms_pID_7253431">
    <vt:lpwstr>IusmCMO1UKRojXgAzj7NRbLrZiMSjGfi4hdHSdwmzod1THRBn+6PCp
yGOnS/CLx+1BXYigICe2Z2u4W/tqjceJVn4eW3w+oe4qrBPoBmsxAPeZuRCT5m5UACkTxJbD
uFJTPDClHUX1Fxlc6V3pClE0qw/Cb3N39e0m7BQTK3UVdraSAmRfF1c9o+yhNm5gYZUH8OQs
7v5kjBhYUO+pc+SpWVb6TLGqy7UrGGHcZ9i7</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1691730401</vt:lpwstr>
  </property>
</Properties>
</file>